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1591" w:type="dxa"/>
        <w:tblLook w:val="04A0" w:firstRow="1" w:lastRow="0" w:firstColumn="1" w:lastColumn="0" w:noHBand="0" w:noVBand="1"/>
      </w:tblPr>
      <w:tblGrid>
        <w:gridCol w:w="3340"/>
        <w:gridCol w:w="18251"/>
      </w:tblGrid>
      <w:tr w:rsidR="00DA61D5" w:rsidRPr="004506DA" w14:paraId="109021F0" w14:textId="77777777" w:rsidTr="00B30C20">
        <w:trPr>
          <w:trHeight w:val="510"/>
        </w:trPr>
        <w:tc>
          <w:tcPr>
            <w:tcW w:w="21591" w:type="dxa"/>
            <w:gridSpan w:val="2"/>
            <w:tcBorders>
              <w:top w:val="nil"/>
              <w:left w:val="nil"/>
              <w:bottom w:val="nil"/>
              <w:right w:val="nil"/>
            </w:tcBorders>
            <w:noWrap/>
            <w:vAlign w:val="center"/>
            <w:hideMark/>
          </w:tcPr>
          <w:p w14:paraId="72811A02" w14:textId="77777777" w:rsidR="00DA61D5" w:rsidRDefault="00B30C20" w:rsidP="00AF2580">
            <w:pPr>
              <w:spacing w:after="0" w:line="240" w:lineRule="auto"/>
              <w:jc w:val="center"/>
              <w:rPr>
                <w:b/>
                <w:bCs/>
                <w:color w:val="0070C0"/>
                <w:lang w:val="ro-RO"/>
              </w:rPr>
            </w:pPr>
            <w:r w:rsidRPr="004506DA">
              <w:rPr>
                <w:b/>
                <w:bCs/>
                <w:color w:val="0070C0"/>
                <w:lang w:val="ro-RO"/>
              </w:rPr>
              <w:t>Anexa</w:t>
            </w:r>
            <w:r w:rsidR="002C5ABE">
              <w:rPr>
                <w:b/>
                <w:bCs/>
                <w:color w:val="0070C0"/>
                <w:lang w:val="ro-RO"/>
              </w:rPr>
              <w:t xml:space="preserve"> nr. </w:t>
            </w:r>
            <w:r w:rsidRPr="004506DA">
              <w:rPr>
                <w:b/>
                <w:bCs/>
                <w:color w:val="0070C0"/>
                <w:lang w:val="ro-RO"/>
              </w:rPr>
              <w:t xml:space="preserve"> </w:t>
            </w:r>
            <w:r w:rsidR="00584543">
              <w:rPr>
                <w:b/>
                <w:bCs/>
                <w:color w:val="0070C0"/>
                <w:lang w:val="ro-RO"/>
              </w:rPr>
              <w:t>10 a</w:t>
            </w:r>
            <w:r w:rsidR="00C15C4A">
              <w:rPr>
                <w:b/>
                <w:bCs/>
                <w:color w:val="0070C0"/>
                <w:lang w:val="ro-RO"/>
              </w:rPr>
              <w:t>)</w:t>
            </w:r>
            <w:r w:rsidR="00C82A60">
              <w:t xml:space="preserve"> </w:t>
            </w:r>
            <w:r w:rsidR="00C82A60" w:rsidRPr="00C82A60">
              <w:rPr>
                <w:b/>
                <w:bCs/>
                <w:color w:val="0070C0"/>
                <w:lang w:val="ro-RO"/>
              </w:rPr>
              <w:t xml:space="preserve">la Ghidul Solicitantului aferent Programului Dezvoltare Durabilă și Tranziție Justă 2021-2027, pentru </w:t>
            </w:r>
            <w:r w:rsidR="00D45E5B">
              <w:rPr>
                <w:b/>
                <w:bCs/>
                <w:color w:val="0070C0"/>
                <w:lang w:val="ro-RO"/>
              </w:rPr>
              <w:t>P</w:t>
            </w:r>
            <w:r w:rsidR="00DC4B51">
              <w:rPr>
                <w:b/>
                <w:bCs/>
                <w:color w:val="0070C0"/>
                <w:lang w:val="ro-RO"/>
              </w:rPr>
              <w:t>rioritatea</w:t>
            </w:r>
            <w:r w:rsidR="00D45E5B">
              <w:rPr>
                <w:b/>
                <w:bCs/>
                <w:color w:val="0070C0"/>
                <w:lang w:val="ro-RO"/>
              </w:rPr>
              <w:t xml:space="preserve"> 9 </w:t>
            </w:r>
            <w:r w:rsidR="00C82A60" w:rsidRPr="00C82A60">
              <w:rPr>
                <w:b/>
                <w:bCs/>
                <w:color w:val="0070C0"/>
                <w:lang w:val="ro-RO"/>
              </w:rPr>
              <w:t xml:space="preserve"> „</w:t>
            </w:r>
            <w:r w:rsidR="00AF2580" w:rsidRPr="00AF2580">
              <w:rPr>
                <w:b/>
                <w:bCs/>
                <w:color w:val="0070C0"/>
                <w:lang w:val="ro-RO"/>
              </w:rPr>
              <w:t>Locuințe la prețuri accesibile și durabile</w:t>
            </w:r>
            <w:r w:rsidR="00C82A60" w:rsidRPr="00C82A60">
              <w:rPr>
                <w:b/>
                <w:bCs/>
                <w:color w:val="0070C0"/>
                <w:lang w:val="ro-RO"/>
              </w:rPr>
              <w:t xml:space="preserve">”, </w:t>
            </w:r>
            <w:r w:rsidR="00DC4B51">
              <w:rPr>
                <w:b/>
                <w:bCs/>
                <w:color w:val="0070C0"/>
                <w:lang w:val="ro-RO"/>
              </w:rPr>
              <w:t>acțiunea</w:t>
            </w:r>
            <w:r w:rsidR="00C82A60" w:rsidRPr="00C82A60">
              <w:rPr>
                <w:b/>
                <w:bCs/>
                <w:color w:val="0070C0"/>
                <w:lang w:val="ro-RO"/>
              </w:rPr>
              <w:t xml:space="preserve"> „</w:t>
            </w:r>
            <w:r w:rsidR="00AF2580" w:rsidRPr="00AF2580">
              <w:rPr>
                <w:b/>
                <w:bCs/>
                <w:color w:val="0070C0"/>
                <w:lang w:val="ro-RO"/>
              </w:rPr>
              <w:t>Renovarea energetică minoră, moderată sau aprofundată a clădirilor rezidențiale multifamiliale pentru comunități</w:t>
            </w:r>
            <w:r w:rsidR="00C82A60" w:rsidRPr="00C82A60">
              <w:rPr>
                <w:b/>
                <w:bCs/>
                <w:color w:val="0070C0"/>
                <w:lang w:val="ro-RO"/>
              </w:rPr>
              <w:t>”</w:t>
            </w:r>
          </w:p>
          <w:p w14:paraId="0D1598B5" w14:textId="51978225" w:rsidR="00C15C4A" w:rsidRPr="004506DA" w:rsidRDefault="00C15C4A" w:rsidP="00AF2580">
            <w:pPr>
              <w:spacing w:after="0" w:line="240" w:lineRule="auto"/>
              <w:jc w:val="center"/>
              <w:rPr>
                <w:rFonts w:ascii="Times New Roman" w:eastAsia="Times New Roman" w:hAnsi="Times New Roman" w:cs="Times New Roman"/>
                <w:b/>
                <w:bCs/>
                <w:color w:val="FFFFFF"/>
                <w:sz w:val="28"/>
                <w:szCs w:val="28"/>
                <w:lang w:val="ro-RO"/>
              </w:rPr>
            </w:pPr>
          </w:p>
        </w:tc>
      </w:tr>
      <w:tr w:rsidR="00B30C20" w:rsidRPr="004506DA" w14:paraId="3B92F019" w14:textId="77777777" w:rsidTr="008138C6">
        <w:trPr>
          <w:trHeight w:val="510"/>
        </w:trPr>
        <w:tc>
          <w:tcPr>
            <w:tcW w:w="21591" w:type="dxa"/>
            <w:gridSpan w:val="2"/>
            <w:tcBorders>
              <w:top w:val="nil"/>
              <w:left w:val="nil"/>
              <w:bottom w:val="nil"/>
              <w:right w:val="nil"/>
            </w:tcBorders>
            <w:shd w:val="clear" w:color="1F497D" w:fill="305496"/>
            <w:noWrap/>
            <w:vAlign w:val="center"/>
          </w:tcPr>
          <w:p w14:paraId="7EDE91F9" w14:textId="37D75D19" w:rsidR="00B30C20" w:rsidRPr="004506DA" w:rsidRDefault="00B30C20" w:rsidP="008138C6">
            <w:pPr>
              <w:spacing w:after="0" w:line="240" w:lineRule="auto"/>
              <w:jc w:val="center"/>
              <w:rPr>
                <w:rFonts w:ascii="Times New Roman" w:eastAsia="Times New Roman" w:hAnsi="Times New Roman" w:cs="Times New Roman"/>
                <w:b/>
                <w:bCs/>
                <w:color w:val="FFFFFF"/>
                <w:sz w:val="28"/>
                <w:szCs w:val="28"/>
                <w:lang w:val="ro-RO"/>
              </w:rPr>
            </w:pPr>
            <w:r w:rsidRPr="004506DA">
              <w:rPr>
                <w:rFonts w:ascii="Times New Roman" w:eastAsia="Times New Roman" w:hAnsi="Times New Roman" w:cs="Times New Roman"/>
                <w:b/>
                <w:bCs/>
                <w:color w:val="FFFFFF"/>
                <w:sz w:val="28"/>
                <w:szCs w:val="28"/>
                <w:lang w:val="ro-RO"/>
              </w:rPr>
              <w:t>Listă auto-evaluare privind respectarea principiului „a nu prejudicia în mod semnificativ” (DNSH) obiectivele de mediu</w:t>
            </w:r>
          </w:p>
        </w:tc>
      </w:tr>
      <w:tr w:rsidR="00DA61D5" w:rsidRPr="004506DA" w14:paraId="1EB77931" w14:textId="77777777" w:rsidTr="008138C6">
        <w:trPr>
          <w:trHeight w:val="375"/>
        </w:trPr>
        <w:tc>
          <w:tcPr>
            <w:tcW w:w="3340" w:type="dxa"/>
            <w:tcBorders>
              <w:top w:val="nil"/>
              <w:left w:val="nil"/>
              <w:bottom w:val="single" w:sz="4" w:space="0" w:color="000000"/>
              <w:right w:val="nil"/>
            </w:tcBorders>
            <w:shd w:val="clear" w:color="70AD47" w:fill="C6E0B4"/>
            <w:noWrap/>
            <w:vAlign w:val="center"/>
            <w:hideMark/>
          </w:tcPr>
          <w:p w14:paraId="0472A0EC" w14:textId="77777777" w:rsidR="00DA61D5" w:rsidRPr="004506DA" w:rsidRDefault="00DA61D5" w:rsidP="008138C6">
            <w:pPr>
              <w:spacing w:after="0" w:line="240" w:lineRule="auto"/>
              <w:rPr>
                <w:rFonts w:ascii="Times New Roman" w:eastAsia="Times New Roman" w:hAnsi="Times New Roman" w:cs="Times New Roman"/>
                <w:color w:val="000000"/>
                <w:sz w:val="24"/>
                <w:szCs w:val="24"/>
                <w:lang w:val="ro-RO"/>
              </w:rPr>
            </w:pPr>
            <w:r w:rsidRPr="004506DA">
              <w:rPr>
                <w:rFonts w:ascii="Times New Roman" w:eastAsia="Times New Roman" w:hAnsi="Times New Roman" w:cs="Times New Roman"/>
                <w:color w:val="000000"/>
                <w:sz w:val="24"/>
                <w:szCs w:val="24"/>
                <w:lang w:val="ro-RO"/>
              </w:rPr>
              <w:t xml:space="preserve">Program: </w:t>
            </w:r>
          </w:p>
        </w:tc>
        <w:tc>
          <w:tcPr>
            <w:tcW w:w="18251" w:type="dxa"/>
            <w:tcBorders>
              <w:top w:val="nil"/>
              <w:left w:val="nil"/>
              <w:bottom w:val="single" w:sz="4" w:space="0" w:color="000000"/>
              <w:right w:val="nil"/>
            </w:tcBorders>
            <w:shd w:val="clear" w:color="70AD47" w:fill="C6E0B4"/>
            <w:noWrap/>
            <w:vAlign w:val="center"/>
            <w:hideMark/>
          </w:tcPr>
          <w:p w14:paraId="3C944212" w14:textId="7ABA7F46" w:rsidR="00DA61D5" w:rsidRPr="004506DA" w:rsidRDefault="00D86055" w:rsidP="008138C6">
            <w:pPr>
              <w:spacing w:after="0" w:line="240" w:lineRule="auto"/>
              <w:rPr>
                <w:rFonts w:ascii="Times New Roman" w:eastAsia="Times New Roman" w:hAnsi="Times New Roman" w:cs="Times New Roman"/>
                <w:color w:val="000000"/>
                <w:sz w:val="24"/>
                <w:szCs w:val="24"/>
                <w:lang w:val="ro-RO"/>
              </w:rPr>
            </w:pPr>
            <w:r w:rsidRPr="00D86055">
              <w:rPr>
                <w:rFonts w:ascii="Times New Roman" w:eastAsia="Times New Roman" w:hAnsi="Times New Roman" w:cs="Times New Roman"/>
                <w:color w:val="000000"/>
                <w:sz w:val="24"/>
                <w:szCs w:val="24"/>
                <w:lang w:val="ro-RO"/>
              </w:rPr>
              <w:t xml:space="preserve">Programul </w:t>
            </w:r>
            <w:r w:rsidR="00084870">
              <w:rPr>
                <w:rFonts w:ascii="Times New Roman" w:eastAsia="Times New Roman" w:hAnsi="Times New Roman" w:cs="Times New Roman"/>
                <w:color w:val="000000"/>
                <w:sz w:val="24"/>
                <w:szCs w:val="24"/>
                <w:lang w:val="ro-RO"/>
              </w:rPr>
              <w:t xml:space="preserve">Dezvoltare Durabilă și </w:t>
            </w:r>
            <w:r w:rsidRPr="00D86055">
              <w:rPr>
                <w:rFonts w:ascii="Times New Roman" w:eastAsia="Times New Roman" w:hAnsi="Times New Roman" w:cs="Times New Roman"/>
                <w:color w:val="000000"/>
                <w:sz w:val="24"/>
                <w:szCs w:val="24"/>
                <w:lang w:val="ro-RO"/>
              </w:rPr>
              <w:t>de Tranziție Justă 2021-2027</w:t>
            </w:r>
          </w:p>
        </w:tc>
      </w:tr>
      <w:tr w:rsidR="00DA61D5" w:rsidRPr="004506DA" w14:paraId="5A3A7FE2" w14:textId="77777777" w:rsidTr="008138C6">
        <w:trPr>
          <w:trHeight w:val="375"/>
        </w:trPr>
        <w:tc>
          <w:tcPr>
            <w:tcW w:w="3340" w:type="dxa"/>
            <w:tcBorders>
              <w:top w:val="nil"/>
              <w:left w:val="nil"/>
              <w:bottom w:val="single" w:sz="4" w:space="0" w:color="000000"/>
              <w:right w:val="nil"/>
            </w:tcBorders>
            <w:shd w:val="clear" w:color="70AD47" w:fill="C6E0B4"/>
            <w:noWrap/>
            <w:vAlign w:val="center"/>
            <w:hideMark/>
          </w:tcPr>
          <w:p w14:paraId="7FB11FAB" w14:textId="77777777" w:rsidR="00DA61D5" w:rsidRPr="004506DA" w:rsidRDefault="00DA61D5" w:rsidP="008138C6">
            <w:pPr>
              <w:spacing w:after="0" w:line="240" w:lineRule="auto"/>
              <w:rPr>
                <w:rFonts w:ascii="Times New Roman" w:eastAsia="Times New Roman" w:hAnsi="Times New Roman" w:cs="Times New Roman"/>
                <w:color w:val="000000"/>
                <w:sz w:val="24"/>
                <w:szCs w:val="24"/>
                <w:lang w:val="ro-RO"/>
              </w:rPr>
            </w:pPr>
            <w:r w:rsidRPr="004506DA">
              <w:rPr>
                <w:rFonts w:ascii="Times New Roman" w:eastAsia="Times New Roman" w:hAnsi="Times New Roman" w:cs="Times New Roman"/>
                <w:color w:val="000000"/>
                <w:sz w:val="24"/>
                <w:szCs w:val="24"/>
                <w:lang w:val="ro-RO"/>
              </w:rPr>
              <w:t xml:space="preserve">Prioritatea: </w:t>
            </w:r>
          </w:p>
        </w:tc>
        <w:tc>
          <w:tcPr>
            <w:tcW w:w="18251" w:type="dxa"/>
            <w:tcBorders>
              <w:top w:val="single" w:sz="4" w:space="0" w:color="000000"/>
              <w:left w:val="nil"/>
              <w:bottom w:val="single" w:sz="4" w:space="0" w:color="000000"/>
              <w:right w:val="nil"/>
            </w:tcBorders>
            <w:shd w:val="clear" w:color="70AD47" w:fill="C6E0B4"/>
            <w:noWrap/>
            <w:vAlign w:val="center"/>
            <w:hideMark/>
          </w:tcPr>
          <w:p w14:paraId="4918DF47" w14:textId="77777777" w:rsidR="00DA61D5" w:rsidRPr="004506DA" w:rsidRDefault="00DA61D5" w:rsidP="008138C6">
            <w:pPr>
              <w:spacing w:after="0" w:line="240" w:lineRule="auto"/>
              <w:rPr>
                <w:rFonts w:ascii="Times New Roman" w:eastAsia="Times New Roman" w:hAnsi="Times New Roman" w:cs="Times New Roman"/>
                <w:color w:val="000000"/>
                <w:sz w:val="24"/>
                <w:szCs w:val="24"/>
                <w:lang w:val="ro-RO"/>
              </w:rPr>
            </w:pPr>
            <w:r w:rsidRPr="004506DA">
              <w:rPr>
                <w:rFonts w:ascii="Times New Roman" w:eastAsia="Times New Roman" w:hAnsi="Times New Roman" w:cs="Times New Roman"/>
                <w:color w:val="000000"/>
                <w:sz w:val="24"/>
                <w:szCs w:val="24"/>
                <w:lang w:val="ro-RO"/>
              </w:rPr>
              <w:t>Atenuarea impactului socio-economic al tranziției la neutralitatea climatică</w:t>
            </w:r>
          </w:p>
        </w:tc>
      </w:tr>
      <w:tr w:rsidR="00DA61D5" w:rsidRPr="004506DA" w14:paraId="4A5B2CBC" w14:textId="77777777" w:rsidTr="008138C6">
        <w:trPr>
          <w:trHeight w:val="818"/>
        </w:trPr>
        <w:tc>
          <w:tcPr>
            <w:tcW w:w="3340" w:type="dxa"/>
            <w:tcBorders>
              <w:top w:val="nil"/>
              <w:left w:val="nil"/>
              <w:bottom w:val="single" w:sz="4" w:space="0" w:color="000000"/>
              <w:right w:val="nil"/>
            </w:tcBorders>
            <w:shd w:val="clear" w:color="70AD47" w:fill="C6E0B4"/>
            <w:noWrap/>
            <w:vAlign w:val="center"/>
            <w:hideMark/>
          </w:tcPr>
          <w:p w14:paraId="1148D9D2" w14:textId="77777777" w:rsidR="00DA61D5" w:rsidRPr="004506DA" w:rsidRDefault="00DA61D5" w:rsidP="008138C6">
            <w:pPr>
              <w:spacing w:after="0" w:line="240" w:lineRule="auto"/>
              <w:rPr>
                <w:rFonts w:ascii="Times New Roman" w:eastAsia="Times New Roman" w:hAnsi="Times New Roman" w:cs="Times New Roman"/>
                <w:color w:val="000000"/>
                <w:sz w:val="24"/>
                <w:szCs w:val="24"/>
                <w:lang w:val="ro-RO"/>
              </w:rPr>
            </w:pPr>
            <w:r w:rsidRPr="004506DA">
              <w:rPr>
                <w:rFonts w:ascii="Times New Roman" w:eastAsia="Times New Roman" w:hAnsi="Times New Roman" w:cs="Times New Roman"/>
                <w:color w:val="000000"/>
                <w:sz w:val="24"/>
                <w:szCs w:val="24"/>
                <w:lang w:val="ro-RO"/>
              </w:rPr>
              <w:t xml:space="preserve">Obiectiv specific: </w:t>
            </w:r>
          </w:p>
        </w:tc>
        <w:tc>
          <w:tcPr>
            <w:tcW w:w="18251" w:type="dxa"/>
            <w:tcBorders>
              <w:top w:val="single" w:sz="4" w:space="0" w:color="000000"/>
              <w:left w:val="nil"/>
              <w:bottom w:val="single" w:sz="4" w:space="0" w:color="000000"/>
              <w:right w:val="nil"/>
            </w:tcBorders>
            <w:shd w:val="clear" w:color="70AD47" w:fill="C6E0B4"/>
            <w:vAlign w:val="center"/>
            <w:hideMark/>
          </w:tcPr>
          <w:p w14:paraId="32D9032A" w14:textId="159F8BFB" w:rsidR="00DA61D5" w:rsidRPr="004506DA" w:rsidRDefault="00D86055" w:rsidP="008138C6">
            <w:pPr>
              <w:spacing w:after="0" w:line="240" w:lineRule="auto"/>
              <w:rPr>
                <w:rFonts w:ascii="Times New Roman" w:eastAsia="Times New Roman" w:hAnsi="Times New Roman" w:cs="Times New Roman"/>
                <w:color w:val="000000"/>
                <w:sz w:val="24"/>
                <w:szCs w:val="24"/>
                <w:lang w:val="ro-RO"/>
              </w:rPr>
            </w:pPr>
            <w:r w:rsidRPr="00D86055">
              <w:rPr>
                <w:rFonts w:ascii="Times New Roman" w:eastAsia="Times New Roman" w:hAnsi="Times New Roman" w:cs="Times New Roman"/>
                <w:color w:val="000000"/>
                <w:sz w:val="24"/>
                <w:szCs w:val="24"/>
                <w:lang w:val="ro-RO"/>
              </w:rPr>
              <w:t xml:space="preserve">A permite regiunilor și cetățenilor să facă față efectelor sociale, asupra ocupării forței de muncă , economice și climatice ale Uniunii pentru 2030 și o economie neutră din punct de vedere climatic a Uniunii până în 2050, în temeiul Acordului de la Paris     </w:t>
            </w:r>
          </w:p>
        </w:tc>
      </w:tr>
      <w:tr w:rsidR="00DA61D5" w:rsidRPr="004506DA" w14:paraId="2167B686" w14:textId="77777777" w:rsidTr="008138C6">
        <w:trPr>
          <w:trHeight w:val="458"/>
        </w:trPr>
        <w:tc>
          <w:tcPr>
            <w:tcW w:w="3340" w:type="dxa"/>
            <w:tcBorders>
              <w:top w:val="nil"/>
              <w:left w:val="nil"/>
              <w:bottom w:val="single" w:sz="4" w:space="0" w:color="000000"/>
              <w:right w:val="nil"/>
            </w:tcBorders>
            <w:shd w:val="clear" w:color="70AD47" w:fill="C6E0B4"/>
            <w:noWrap/>
            <w:vAlign w:val="center"/>
            <w:hideMark/>
          </w:tcPr>
          <w:p w14:paraId="26D01744" w14:textId="77777777" w:rsidR="00DA61D5" w:rsidRPr="004506DA" w:rsidRDefault="00DA61D5" w:rsidP="008138C6">
            <w:pPr>
              <w:spacing w:after="0" w:line="240" w:lineRule="auto"/>
              <w:rPr>
                <w:rFonts w:ascii="Times New Roman" w:eastAsia="Times New Roman" w:hAnsi="Times New Roman" w:cs="Times New Roman"/>
                <w:b/>
                <w:bCs/>
                <w:color w:val="000000"/>
                <w:sz w:val="24"/>
                <w:szCs w:val="24"/>
                <w:lang w:val="ro-RO"/>
              </w:rPr>
            </w:pPr>
            <w:r w:rsidRPr="004506DA">
              <w:rPr>
                <w:rFonts w:ascii="Times New Roman" w:eastAsia="Times New Roman" w:hAnsi="Times New Roman" w:cs="Times New Roman"/>
                <w:b/>
                <w:bCs/>
                <w:color w:val="000000"/>
                <w:sz w:val="24"/>
                <w:szCs w:val="24"/>
                <w:lang w:val="ro-RO"/>
              </w:rPr>
              <w:t xml:space="preserve">Apel: </w:t>
            </w:r>
          </w:p>
        </w:tc>
        <w:tc>
          <w:tcPr>
            <w:tcW w:w="18251" w:type="dxa"/>
            <w:tcBorders>
              <w:top w:val="single" w:sz="4" w:space="0" w:color="000000"/>
              <w:left w:val="nil"/>
              <w:bottom w:val="single" w:sz="4" w:space="0" w:color="000000"/>
              <w:right w:val="nil"/>
            </w:tcBorders>
            <w:shd w:val="clear" w:color="70AD47" w:fill="C6E0B4"/>
            <w:vAlign w:val="center"/>
            <w:hideMark/>
          </w:tcPr>
          <w:p w14:paraId="181965EB" w14:textId="2455EF2A" w:rsidR="00DA61D5" w:rsidRPr="004506DA" w:rsidRDefault="009C7B74" w:rsidP="008138C6">
            <w:pPr>
              <w:spacing w:after="0" w:line="240" w:lineRule="auto"/>
              <w:rPr>
                <w:rFonts w:ascii="Times New Roman" w:eastAsia="Times New Roman" w:hAnsi="Times New Roman" w:cs="Times New Roman"/>
                <w:b/>
                <w:bCs/>
                <w:color w:val="000000"/>
                <w:sz w:val="24"/>
                <w:szCs w:val="24"/>
                <w:lang w:val="ro-RO"/>
              </w:rPr>
            </w:pPr>
            <w:r w:rsidRPr="009C7B74">
              <w:rPr>
                <w:rFonts w:ascii="Times New Roman" w:eastAsia="Times New Roman" w:hAnsi="Times New Roman" w:cs="Times New Roman"/>
                <w:b/>
                <w:bCs/>
                <w:color w:val="000000"/>
                <w:sz w:val="24"/>
                <w:szCs w:val="24"/>
                <w:lang w:val="ro-RO"/>
              </w:rPr>
              <w:t>Locuințe la prețuri accesibile și durabile</w:t>
            </w:r>
          </w:p>
        </w:tc>
      </w:tr>
      <w:tr w:rsidR="00DA61D5" w:rsidRPr="004506DA" w14:paraId="08EFFF8D" w14:textId="77777777" w:rsidTr="001F758F">
        <w:trPr>
          <w:trHeight w:val="503"/>
        </w:trPr>
        <w:tc>
          <w:tcPr>
            <w:tcW w:w="21591" w:type="dxa"/>
            <w:gridSpan w:val="2"/>
            <w:tcBorders>
              <w:top w:val="single" w:sz="4" w:space="0" w:color="auto"/>
              <w:left w:val="nil"/>
              <w:bottom w:val="single" w:sz="4" w:space="0" w:color="auto"/>
              <w:right w:val="nil"/>
            </w:tcBorders>
            <w:vAlign w:val="center"/>
            <w:hideMark/>
          </w:tcPr>
          <w:p w14:paraId="433E0F5C" w14:textId="77777777" w:rsidR="002D05E0" w:rsidRPr="001F758F" w:rsidRDefault="002D05E0" w:rsidP="008138C6">
            <w:pPr>
              <w:spacing w:after="0" w:line="240" w:lineRule="auto"/>
              <w:jc w:val="both"/>
              <w:rPr>
                <w:rFonts w:eastAsia="Calibri" w:cstheme="minorHAnsi"/>
                <w:b/>
                <w:bCs/>
                <w:i/>
                <w:color w:val="002060"/>
                <w:sz w:val="24"/>
                <w:szCs w:val="24"/>
                <w:lang w:val="ro-RO"/>
              </w:rPr>
            </w:pPr>
          </w:p>
          <w:p w14:paraId="6696861C" w14:textId="6DE69DBB" w:rsidR="00E922EF" w:rsidRPr="001F758F" w:rsidRDefault="004506DA" w:rsidP="008138C6">
            <w:pPr>
              <w:spacing w:after="0" w:line="240" w:lineRule="auto"/>
              <w:jc w:val="both"/>
              <w:rPr>
                <w:rFonts w:eastAsia="Times New Roman" w:cstheme="minorHAnsi"/>
                <w:color w:val="002060"/>
                <w:sz w:val="24"/>
                <w:szCs w:val="24"/>
                <w:lang w:val="ro-RO"/>
              </w:rPr>
            </w:pPr>
            <w:r w:rsidRPr="001F758F">
              <w:rPr>
                <w:rFonts w:eastAsia="Calibri" w:cstheme="minorHAnsi"/>
                <w:b/>
                <w:bCs/>
                <w:i/>
                <w:color w:val="002060"/>
                <w:sz w:val="24"/>
                <w:szCs w:val="24"/>
                <w:lang w:val="ro-RO"/>
              </w:rPr>
              <w:t>A se completa de către solicitant conform specificului proiectului:</w:t>
            </w:r>
          </w:p>
          <w:p w14:paraId="3D83CB74" w14:textId="77777777" w:rsidR="005072CF" w:rsidRPr="001F758F" w:rsidRDefault="005072CF" w:rsidP="00E33BDC">
            <w:pPr>
              <w:spacing w:after="0" w:line="240" w:lineRule="auto"/>
              <w:jc w:val="both"/>
              <w:rPr>
                <w:rFonts w:eastAsia="Times New Roman" w:cstheme="minorHAnsi"/>
                <w:color w:val="000000"/>
                <w:sz w:val="24"/>
                <w:szCs w:val="24"/>
                <w:lang w:val="ro-RO"/>
              </w:rPr>
            </w:pPr>
          </w:p>
          <w:p w14:paraId="7F65828A" w14:textId="77777777" w:rsidR="005072CF" w:rsidRPr="001F758F" w:rsidRDefault="005072CF" w:rsidP="005072CF">
            <w:pPr>
              <w:spacing w:after="0" w:line="240" w:lineRule="auto"/>
              <w:jc w:val="both"/>
              <w:rPr>
                <w:rFonts w:eastAsia="Times New Roman" w:cstheme="minorHAnsi"/>
                <w:color w:val="000000"/>
                <w:sz w:val="24"/>
                <w:szCs w:val="24"/>
                <w:u w:val="single"/>
                <w:lang w:val="ro-RO"/>
              </w:rPr>
            </w:pPr>
            <w:r w:rsidRPr="001F758F">
              <w:rPr>
                <w:rFonts w:eastAsia="Times New Roman" w:cstheme="minorHAnsi"/>
                <w:color w:val="000000"/>
                <w:sz w:val="24"/>
                <w:szCs w:val="24"/>
                <w:u w:val="single"/>
                <w:lang w:val="ro-RO"/>
              </w:rPr>
              <w:t>DESCRIEREA PE SCURT A PROIECTULUI</w:t>
            </w:r>
          </w:p>
          <w:p w14:paraId="744DE9C2" w14:textId="77777777" w:rsidR="005072CF" w:rsidRPr="001F758F" w:rsidRDefault="005072CF" w:rsidP="005072CF">
            <w:pPr>
              <w:spacing w:after="0" w:line="240" w:lineRule="auto"/>
              <w:jc w:val="both"/>
              <w:rPr>
                <w:rFonts w:eastAsia="Times New Roman" w:cstheme="minorHAnsi"/>
                <w:color w:val="000000"/>
                <w:sz w:val="24"/>
                <w:szCs w:val="24"/>
                <w:lang w:val="ro-RO"/>
              </w:rPr>
            </w:pPr>
          </w:p>
          <w:p w14:paraId="1B519CDD" w14:textId="6FE3EA28" w:rsidR="005072CF" w:rsidRPr="001F758F" w:rsidRDefault="005072CF" w:rsidP="005072CF">
            <w:pPr>
              <w:spacing w:after="0" w:line="240" w:lineRule="auto"/>
              <w:jc w:val="both"/>
              <w:rPr>
                <w:rFonts w:eastAsia="Times New Roman" w:cstheme="minorHAnsi"/>
                <w:color w:val="000000"/>
                <w:sz w:val="24"/>
                <w:szCs w:val="24"/>
                <w:lang w:val="ro-RO"/>
              </w:rPr>
            </w:pPr>
            <w:r w:rsidRPr="001F758F">
              <w:rPr>
                <w:rFonts w:eastAsia="Times New Roman" w:cstheme="minorHAnsi"/>
                <w:color w:val="000000"/>
                <w:sz w:val="24"/>
                <w:szCs w:val="24"/>
                <w:lang w:val="ro-RO"/>
              </w:rPr>
              <w:t xml:space="preserve">ELEMENTE GENERALE </w:t>
            </w:r>
          </w:p>
          <w:p w14:paraId="5D04CD95" w14:textId="4A14802F" w:rsidR="009530F8" w:rsidRPr="001F758F" w:rsidRDefault="00E62A4D" w:rsidP="00E62A4D">
            <w:pPr>
              <w:spacing w:after="0" w:line="240" w:lineRule="auto"/>
              <w:jc w:val="both"/>
              <w:rPr>
                <w:rFonts w:eastAsia="Times New Roman" w:cstheme="minorHAnsi"/>
                <w:color w:val="000000"/>
                <w:sz w:val="24"/>
                <w:szCs w:val="24"/>
                <w:lang w:val="ro-RO"/>
              </w:rPr>
            </w:pPr>
            <w:r w:rsidRPr="001F758F">
              <w:rPr>
                <w:rFonts w:eastAsia="Times New Roman" w:cstheme="minorHAnsi"/>
                <w:color w:val="000000"/>
                <w:sz w:val="24"/>
                <w:szCs w:val="24"/>
                <w:lang w:val="ro-RO"/>
              </w:rPr>
              <w:t>Prin proiect se asigură preluarea principiului DNSH în cadrul procesului de elaborare a documentațiilor tehnico-economice în vederea asigurării caracterului durabil al investiției.</w:t>
            </w:r>
            <w:r w:rsidR="009530F8" w:rsidRPr="001F758F">
              <w:rPr>
                <w:rFonts w:eastAsia="Times New Roman" w:cstheme="minorHAnsi"/>
                <w:color w:val="000000"/>
                <w:sz w:val="24"/>
                <w:szCs w:val="24"/>
                <w:lang w:val="ro-RO"/>
              </w:rPr>
              <w:t xml:space="preserve"> </w:t>
            </w:r>
          </w:p>
          <w:p w14:paraId="6E154E80" w14:textId="3E04A3F4" w:rsidR="00043D9E" w:rsidRPr="008721BE" w:rsidRDefault="00043D9E" w:rsidP="00740EF3">
            <w:pPr>
              <w:spacing w:after="0" w:line="240" w:lineRule="auto"/>
              <w:jc w:val="both"/>
              <w:rPr>
                <w:rFonts w:eastAsia="Times New Roman" w:cstheme="minorHAnsi"/>
                <w:sz w:val="24"/>
                <w:szCs w:val="24"/>
                <w:lang w:val="ro-RO"/>
              </w:rPr>
            </w:pPr>
            <w:r w:rsidRPr="001F758F">
              <w:rPr>
                <w:rFonts w:eastAsia="Times New Roman" w:cstheme="minorHAnsi"/>
                <w:color w:val="000000"/>
                <w:sz w:val="24"/>
                <w:szCs w:val="24"/>
                <w:lang w:val="ro-RO"/>
              </w:rPr>
              <w:t xml:space="preserve">Codurile de intervenție utilizate sunt: </w:t>
            </w:r>
            <w:r w:rsidR="00740EF3" w:rsidRPr="008721BE">
              <w:rPr>
                <w:rFonts w:eastAsia="Times New Roman" w:cstheme="minorHAnsi"/>
                <w:sz w:val="24"/>
                <w:szCs w:val="24"/>
                <w:lang w:val="ro-RO"/>
              </w:rPr>
              <w:t>041</w:t>
            </w:r>
            <w:r w:rsidR="00740EF3" w:rsidRPr="008721BE">
              <w:rPr>
                <w:rFonts w:eastAsia="Times New Roman" w:cstheme="minorHAnsi"/>
                <w:sz w:val="24"/>
                <w:szCs w:val="24"/>
                <w:lang w:val="ro-RO"/>
              </w:rPr>
              <w:tab/>
              <w:t>Renovarea fondului locativ existent în vederea creșterii eficienței energetice, proiecte demonstrative și măsuri de sprijin, 042</w:t>
            </w:r>
            <w:r w:rsidR="00740EF3" w:rsidRPr="008721BE">
              <w:rPr>
                <w:rFonts w:eastAsia="Times New Roman" w:cstheme="minorHAnsi"/>
                <w:sz w:val="24"/>
                <w:szCs w:val="24"/>
                <w:lang w:val="ro-RO"/>
              </w:rPr>
              <w:tab/>
              <w:t xml:space="preserve">Renovarea fondului locativ existent în vederea creșterii eficienței energetice, proiecte demonstrative și măsuri de sprijin care respectă criteriile de eficiență energetică (10).  </w:t>
            </w:r>
            <w:r w:rsidRPr="008721BE">
              <w:rPr>
                <w:rFonts w:eastAsia="Times New Roman" w:cstheme="minorHAnsi"/>
                <w:sz w:val="24"/>
                <w:szCs w:val="24"/>
                <w:lang w:val="ro-RO"/>
              </w:rPr>
              <w:t xml:space="preserve">Acestea au un procent de contribuție de </w:t>
            </w:r>
            <w:r w:rsidR="00740EF3" w:rsidRPr="008721BE">
              <w:rPr>
                <w:rFonts w:eastAsia="Times New Roman" w:cstheme="minorHAnsi"/>
                <w:sz w:val="24"/>
                <w:szCs w:val="24"/>
                <w:lang w:val="ro-RO"/>
              </w:rPr>
              <w:t>40</w:t>
            </w:r>
            <w:r w:rsidRPr="008721BE">
              <w:rPr>
                <w:rFonts w:eastAsia="Times New Roman" w:cstheme="minorHAnsi"/>
                <w:sz w:val="24"/>
                <w:szCs w:val="24"/>
                <w:lang w:val="ro-RO"/>
              </w:rPr>
              <w:t>% la obiectivul de schimbări climatice și respectiv de 40% la cel de mediu</w:t>
            </w:r>
            <w:r w:rsidR="00740EF3" w:rsidRPr="008721BE">
              <w:rPr>
                <w:rFonts w:eastAsia="Times New Roman" w:cstheme="minorHAnsi"/>
                <w:sz w:val="24"/>
                <w:szCs w:val="24"/>
                <w:lang w:val="ro-RO"/>
              </w:rPr>
              <w:t xml:space="preserve">, respectiv </w:t>
            </w:r>
            <w:r w:rsidRPr="008721BE">
              <w:rPr>
                <w:rFonts w:eastAsia="Times New Roman" w:cstheme="minorHAnsi"/>
                <w:sz w:val="24"/>
                <w:szCs w:val="24"/>
                <w:lang w:val="ro-RO"/>
              </w:rPr>
              <w:t>.</w:t>
            </w:r>
          </w:p>
          <w:p w14:paraId="42717EA2" w14:textId="77777777" w:rsidR="00043D9E" w:rsidRPr="001F758F" w:rsidRDefault="00043D9E" w:rsidP="00043D9E">
            <w:pPr>
              <w:spacing w:after="0" w:line="240" w:lineRule="auto"/>
              <w:jc w:val="both"/>
              <w:rPr>
                <w:rFonts w:eastAsia="Times New Roman" w:cstheme="minorHAnsi"/>
                <w:color w:val="000000"/>
                <w:sz w:val="24"/>
                <w:szCs w:val="24"/>
                <w:lang w:val="ro-RO"/>
              </w:rPr>
            </w:pPr>
          </w:p>
          <w:p w14:paraId="1713E9B1" w14:textId="77777777" w:rsidR="00043D9E" w:rsidRPr="001F758F" w:rsidRDefault="00043D9E" w:rsidP="00043D9E">
            <w:pPr>
              <w:spacing w:after="0" w:line="240" w:lineRule="auto"/>
              <w:jc w:val="both"/>
              <w:rPr>
                <w:rFonts w:eastAsia="Times New Roman" w:cstheme="minorHAnsi"/>
                <w:color w:val="000000"/>
                <w:sz w:val="24"/>
                <w:szCs w:val="24"/>
                <w:lang w:val="ro-RO"/>
              </w:rPr>
            </w:pPr>
            <w:r w:rsidRPr="001F758F">
              <w:rPr>
                <w:rFonts w:eastAsia="Times New Roman" w:cstheme="minorHAnsi"/>
                <w:color w:val="000000"/>
                <w:sz w:val="24"/>
                <w:szCs w:val="24"/>
                <w:lang w:val="ro-RO"/>
              </w:rPr>
              <w:t>Conform Anexei 1 la Regulamentul UE 1060/2021, pentru obiectivul specific de a permite regiunilor și cetățenilor să facă față efectelor sociale, asupra ocupării forței de muncă, economice și de mediu ale tranziției către țintele energetice și climatice ale Uniunii pentru 2030 și o economie neutră din punct de vedere climatic până în 2050, în temeiul Acordului de la Paris, sprijinit de FTJ coeficientul pentru calcularea sprijinului acordat obiectivelor privind combaterea schimbărilor climatice este stabilit la 100 % pentru toate domeniile de intervenție utilizate.</w:t>
            </w:r>
          </w:p>
          <w:p w14:paraId="71F8E0CC" w14:textId="77777777" w:rsidR="00043D9E" w:rsidRPr="001F758F" w:rsidRDefault="00043D9E" w:rsidP="00043D9E">
            <w:pPr>
              <w:spacing w:after="0" w:line="240" w:lineRule="auto"/>
              <w:jc w:val="both"/>
              <w:rPr>
                <w:rFonts w:eastAsia="Times New Roman" w:cstheme="minorHAnsi"/>
                <w:color w:val="000000"/>
                <w:sz w:val="24"/>
                <w:szCs w:val="24"/>
                <w:lang w:val="ro-RO"/>
              </w:rPr>
            </w:pPr>
          </w:p>
          <w:p w14:paraId="73D4E678" w14:textId="77777777" w:rsidR="00043D9E" w:rsidRPr="001F758F" w:rsidRDefault="00043D9E" w:rsidP="00043D9E">
            <w:pPr>
              <w:spacing w:after="0" w:line="240" w:lineRule="auto"/>
              <w:jc w:val="both"/>
              <w:rPr>
                <w:rFonts w:eastAsia="Times New Roman" w:cstheme="minorHAnsi"/>
                <w:color w:val="000000"/>
                <w:sz w:val="24"/>
                <w:szCs w:val="24"/>
                <w:lang w:val="ro-RO"/>
              </w:rPr>
            </w:pPr>
            <w:r w:rsidRPr="001F758F">
              <w:rPr>
                <w:rFonts w:eastAsia="Times New Roman" w:cstheme="minorHAnsi"/>
                <w:color w:val="000000"/>
                <w:sz w:val="24"/>
                <w:szCs w:val="24"/>
                <w:lang w:val="ro-RO"/>
              </w:rPr>
              <w:t>Comunicarea CE C(2021) 1054 final/2021 - Orientări tehnice privind aplicarea principiului de „a nu prejudicia în mod semnificativ” în temeiul Regulamentului privind Mecanismul de redresare și reziliență menționează că:</w:t>
            </w:r>
          </w:p>
          <w:p w14:paraId="499A8D3E" w14:textId="77777777" w:rsidR="00043D9E" w:rsidRPr="001F758F" w:rsidRDefault="00043D9E" w:rsidP="00043D9E">
            <w:pPr>
              <w:spacing w:after="0" w:line="240" w:lineRule="auto"/>
              <w:jc w:val="both"/>
              <w:rPr>
                <w:rFonts w:eastAsia="Times New Roman" w:cstheme="minorHAnsi"/>
                <w:color w:val="000000"/>
                <w:sz w:val="24"/>
                <w:szCs w:val="24"/>
                <w:lang w:val="ro-RO"/>
              </w:rPr>
            </w:pPr>
            <w:r w:rsidRPr="001F758F">
              <w:rPr>
                <w:rFonts w:eastAsia="Times New Roman" w:cstheme="minorHAnsi"/>
                <w:color w:val="000000"/>
                <w:sz w:val="24"/>
                <w:szCs w:val="24"/>
                <w:lang w:val="ro-RO"/>
              </w:rPr>
              <w:t></w:t>
            </w:r>
            <w:r w:rsidRPr="001F758F">
              <w:rPr>
                <w:rFonts w:eastAsia="Times New Roman" w:cstheme="minorHAnsi"/>
                <w:color w:val="000000"/>
                <w:sz w:val="24"/>
                <w:szCs w:val="24"/>
                <w:lang w:val="ro-RO"/>
              </w:rPr>
              <w:tab/>
              <w:t>în cazul în care o măsură este monitorizată întrucât sprijină 100 % obiectivele legate de schimbările climatice, se consideră că principiul DNSH este respectat în ceea ce privește obiectivul relevant privind schimbările climatice (și anume, atenuarea schimbărilor climatice sau adaptarea la acestea).</w:t>
            </w:r>
          </w:p>
          <w:p w14:paraId="492962E8" w14:textId="77777777" w:rsidR="00043D9E" w:rsidRPr="001F758F" w:rsidRDefault="00043D9E" w:rsidP="00043D9E">
            <w:pPr>
              <w:spacing w:after="0" w:line="240" w:lineRule="auto"/>
              <w:jc w:val="both"/>
              <w:rPr>
                <w:rFonts w:eastAsia="Times New Roman" w:cstheme="minorHAnsi"/>
                <w:color w:val="000000"/>
                <w:sz w:val="24"/>
                <w:szCs w:val="24"/>
                <w:lang w:val="ro-RO"/>
              </w:rPr>
            </w:pPr>
            <w:r w:rsidRPr="001F758F">
              <w:rPr>
                <w:rFonts w:eastAsia="Times New Roman" w:cstheme="minorHAnsi"/>
                <w:color w:val="000000"/>
                <w:sz w:val="24"/>
                <w:szCs w:val="24"/>
                <w:lang w:val="ro-RO"/>
              </w:rPr>
              <w:t></w:t>
            </w:r>
            <w:r w:rsidRPr="001F758F">
              <w:rPr>
                <w:rFonts w:eastAsia="Times New Roman" w:cstheme="minorHAnsi"/>
                <w:color w:val="000000"/>
                <w:sz w:val="24"/>
                <w:szCs w:val="24"/>
                <w:lang w:val="ro-RO"/>
              </w:rPr>
              <w:tab/>
              <w:t>în cazul în care o măsură este monitorizată întrucât sprijină 100 % alte obiective de mediu decât cele legate de schimbările climatice, se consideră că principiul DNSH este respectat în ceea ce privește obiectivul de mediu relevant (și anume, resursele de apă și resursele marine, economia circulară, prevenirea și controlul poluării sau biodiversitatea și ecosistemele).</w:t>
            </w:r>
          </w:p>
          <w:p w14:paraId="37944074" w14:textId="53C440E3" w:rsidR="009530F8" w:rsidRPr="001F758F" w:rsidRDefault="00043D9E" w:rsidP="00043D9E">
            <w:pPr>
              <w:spacing w:after="0" w:line="240" w:lineRule="auto"/>
              <w:jc w:val="both"/>
              <w:rPr>
                <w:rFonts w:eastAsia="Times New Roman" w:cstheme="minorHAnsi"/>
                <w:color w:val="000000"/>
                <w:sz w:val="24"/>
                <w:szCs w:val="24"/>
                <w:lang w:val="ro-RO"/>
              </w:rPr>
            </w:pPr>
            <w:r w:rsidRPr="001F758F">
              <w:rPr>
                <w:rFonts w:eastAsia="Times New Roman" w:cstheme="minorHAnsi"/>
                <w:color w:val="000000"/>
                <w:sz w:val="24"/>
                <w:szCs w:val="24"/>
                <w:lang w:val="ro-RO"/>
              </w:rPr>
              <w:t></w:t>
            </w:r>
            <w:r w:rsidRPr="001F758F">
              <w:rPr>
                <w:rFonts w:eastAsia="Times New Roman" w:cstheme="minorHAnsi"/>
                <w:color w:val="000000"/>
                <w:sz w:val="24"/>
                <w:szCs w:val="24"/>
                <w:lang w:val="ro-RO"/>
              </w:rPr>
              <w:tab/>
              <w:t>în mod similar, în cazul în care o măsură „contribuie în mod substanțial”, în temeiul Regulamentului privind taxonomia, la unul dintre cele șase obiective de mediu, această măsură este considerată conformă cu principiul DNSH în ceea ce privește obiectivul respectiv.</w:t>
            </w:r>
          </w:p>
          <w:p w14:paraId="60A77441" w14:textId="77777777" w:rsidR="00043D9E" w:rsidRPr="001F758F" w:rsidRDefault="00043D9E" w:rsidP="00043D9E">
            <w:pPr>
              <w:spacing w:after="0" w:line="240" w:lineRule="auto"/>
              <w:jc w:val="both"/>
              <w:rPr>
                <w:rFonts w:eastAsia="Times New Roman" w:cstheme="minorHAnsi"/>
                <w:color w:val="000000"/>
                <w:sz w:val="24"/>
                <w:szCs w:val="24"/>
                <w:lang w:val="ro-RO"/>
              </w:rPr>
            </w:pPr>
          </w:p>
          <w:p w14:paraId="398755C3" w14:textId="75F495D1" w:rsidR="00043D9E" w:rsidRPr="001F758F" w:rsidRDefault="00043D9E" w:rsidP="00043D9E">
            <w:pPr>
              <w:spacing w:after="0" w:line="240" w:lineRule="auto"/>
              <w:jc w:val="both"/>
              <w:rPr>
                <w:rFonts w:eastAsia="Times New Roman" w:cstheme="minorHAnsi"/>
                <w:color w:val="000000"/>
                <w:sz w:val="24"/>
                <w:szCs w:val="24"/>
                <w:highlight w:val="yellow"/>
                <w:lang w:val="ro-RO"/>
              </w:rPr>
            </w:pPr>
            <w:r w:rsidRPr="001F758F">
              <w:rPr>
                <w:rFonts w:eastAsia="Times New Roman" w:cstheme="minorHAnsi"/>
                <w:color w:val="002060"/>
                <w:sz w:val="24"/>
                <w:szCs w:val="24"/>
                <w:lang w:val="ro-RO"/>
              </w:rPr>
              <w:t xml:space="preserve">Acțiunile sprijinite pentru apelurile de proiecte vor avea în vedere </w:t>
            </w:r>
            <w:r w:rsidR="009C7B74" w:rsidRPr="001F758F">
              <w:rPr>
                <w:rFonts w:eastAsia="Times New Roman" w:cstheme="minorHAnsi"/>
                <w:color w:val="002060"/>
                <w:sz w:val="24"/>
                <w:szCs w:val="24"/>
                <w:lang w:val="ro-RO"/>
              </w:rPr>
              <w:t>Conform Programului Dezvoltare Durabilă și Tranziție Justă, activități de renovarea energetică minoră, moderată sau aprofundată a clădirilor rezidențiale multifamiliale, inclusiv a celor situate în zone marginalizate, răspunzând astfel nevoilor comunităților din cele șase județe beneficiare ale Fondului în ceea ce privește asigurarea accesului nediscriminatoriu la condiții decente de locuire. Este posibilă și utilizarea surselor regenerabile de energie, precum și capacități de stocare. contribuind astfel la creșterea eficienței energetice a clădirilor rezidențiale multifamiliale și reducerea dependenței de combustibili fosili.</w:t>
            </w:r>
          </w:p>
          <w:p w14:paraId="70814B26" w14:textId="7A4EDB88" w:rsidR="005072CF" w:rsidRPr="001F758F" w:rsidRDefault="005072CF" w:rsidP="005072CF">
            <w:pPr>
              <w:spacing w:after="0" w:line="240" w:lineRule="auto"/>
              <w:jc w:val="both"/>
              <w:rPr>
                <w:rFonts w:eastAsia="Times New Roman" w:cstheme="minorHAnsi"/>
                <w:sz w:val="24"/>
                <w:szCs w:val="24"/>
                <w:lang w:val="ro-RO"/>
              </w:rPr>
            </w:pPr>
          </w:p>
          <w:p w14:paraId="5EFA94AD" w14:textId="72CFCC11" w:rsidR="005072CF" w:rsidRPr="001F758F" w:rsidRDefault="005072CF" w:rsidP="005072CF">
            <w:pPr>
              <w:spacing w:after="0" w:line="240" w:lineRule="auto"/>
              <w:jc w:val="both"/>
              <w:rPr>
                <w:rFonts w:eastAsia="Times New Roman" w:cstheme="minorHAnsi"/>
                <w:color w:val="000000"/>
                <w:sz w:val="24"/>
                <w:szCs w:val="24"/>
                <w:lang w:val="ro-RO"/>
              </w:rPr>
            </w:pPr>
            <w:r w:rsidRPr="001F758F">
              <w:rPr>
                <w:rFonts w:eastAsia="Times New Roman" w:cstheme="minorHAnsi"/>
                <w:color w:val="000000"/>
                <w:sz w:val="24"/>
                <w:szCs w:val="24"/>
                <w:lang w:val="ro-RO"/>
              </w:rPr>
              <w:t>ELEMENTE SPECIFICE</w:t>
            </w:r>
          </w:p>
          <w:p w14:paraId="28D4AB4D" w14:textId="5FF3D02C" w:rsidR="00984003" w:rsidRPr="001F758F" w:rsidRDefault="00984003" w:rsidP="005072CF">
            <w:pPr>
              <w:spacing w:after="0" w:line="240" w:lineRule="auto"/>
              <w:jc w:val="both"/>
              <w:rPr>
                <w:rFonts w:eastAsia="Times New Roman" w:cstheme="minorHAnsi"/>
                <w:color w:val="000000"/>
                <w:sz w:val="24"/>
                <w:szCs w:val="24"/>
                <w:lang w:val="ro-RO"/>
              </w:rPr>
            </w:pPr>
          </w:p>
          <w:p w14:paraId="2786013A" w14:textId="4752A39D" w:rsidR="00984003" w:rsidRPr="001F758F" w:rsidRDefault="00984003" w:rsidP="005072CF">
            <w:pPr>
              <w:spacing w:after="0" w:line="240" w:lineRule="auto"/>
              <w:jc w:val="both"/>
              <w:rPr>
                <w:rFonts w:eastAsia="Times New Roman" w:cstheme="minorHAnsi"/>
                <w:color w:val="000000"/>
                <w:sz w:val="24"/>
                <w:szCs w:val="24"/>
                <w:lang w:val="ro-RO"/>
              </w:rPr>
            </w:pPr>
            <w:r w:rsidRPr="001F758F">
              <w:rPr>
                <w:rFonts w:eastAsia="Times New Roman" w:cstheme="minorHAnsi"/>
                <w:color w:val="000000"/>
                <w:sz w:val="24"/>
                <w:szCs w:val="24"/>
                <w:lang w:val="ro-RO"/>
              </w:rPr>
              <w:t>Activitățile eligibile ale proiectului conform Ghidului Solicitantului:</w:t>
            </w:r>
          </w:p>
          <w:p w14:paraId="61F0E8E8" w14:textId="77777777" w:rsidR="00984003" w:rsidRPr="001F758F" w:rsidRDefault="00984003" w:rsidP="00984003">
            <w:pPr>
              <w:spacing w:after="0" w:line="240" w:lineRule="auto"/>
              <w:jc w:val="both"/>
              <w:rPr>
                <w:rFonts w:eastAsia="Times New Roman" w:cstheme="minorHAnsi"/>
                <w:color w:val="000000"/>
                <w:sz w:val="24"/>
                <w:szCs w:val="24"/>
                <w:lang w:val="ro-RO"/>
              </w:rPr>
            </w:pPr>
            <w:r w:rsidRPr="001F758F">
              <w:rPr>
                <w:rFonts w:eastAsia="Times New Roman" w:cstheme="minorHAnsi"/>
                <w:color w:val="000000"/>
                <w:sz w:val="24"/>
                <w:szCs w:val="24"/>
                <w:lang w:val="ro-RO"/>
              </w:rPr>
              <w:t>- Lucrări de reabilitare termică a elementelor de anvelopă a clădirii;</w:t>
            </w:r>
          </w:p>
          <w:p w14:paraId="7223F135" w14:textId="77777777" w:rsidR="00984003" w:rsidRPr="001F758F" w:rsidRDefault="00984003" w:rsidP="00984003">
            <w:pPr>
              <w:spacing w:after="0" w:line="240" w:lineRule="auto"/>
              <w:jc w:val="both"/>
              <w:rPr>
                <w:rFonts w:eastAsia="Times New Roman" w:cstheme="minorHAnsi"/>
                <w:color w:val="000000"/>
                <w:sz w:val="24"/>
                <w:szCs w:val="24"/>
                <w:lang w:val="ro-RO"/>
              </w:rPr>
            </w:pPr>
            <w:r w:rsidRPr="001F758F">
              <w:rPr>
                <w:rFonts w:eastAsia="Times New Roman" w:cstheme="minorHAnsi"/>
                <w:color w:val="000000"/>
                <w:sz w:val="24"/>
                <w:szCs w:val="24"/>
                <w:lang w:val="ro-RO"/>
              </w:rPr>
              <w:t>- Lucrări de reabilitare termică a sistemului de încălzire/a sistemului de furnizare a apei calde de consum;</w:t>
            </w:r>
          </w:p>
          <w:p w14:paraId="67E971CB" w14:textId="77777777" w:rsidR="00984003" w:rsidRPr="001F758F" w:rsidRDefault="00984003" w:rsidP="00984003">
            <w:pPr>
              <w:spacing w:after="0" w:line="240" w:lineRule="auto"/>
              <w:jc w:val="both"/>
              <w:rPr>
                <w:rFonts w:eastAsia="Times New Roman" w:cstheme="minorHAnsi"/>
                <w:color w:val="000000"/>
                <w:sz w:val="24"/>
                <w:szCs w:val="24"/>
                <w:lang w:val="ro-RO"/>
              </w:rPr>
            </w:pPr>
            <w:r w:rsidRPr="001F758F">
              <w:rPr>
                <w:rFonts w:eastAsia="Times New Roman" w:cstheme="minorHAnsi"/>
                <w:color w:val="000000"/>
                <w:sz w:val="24"/>
                <w:szCs w:val="24"/>
                <w:lang w:val="ro-RO"/>
              </w:rPr>
              <w:lastRenderedPageBreak/>
              <w:t>- Instalarea unor sisteme alternative de producere a energiei electrice și/sau termice pentru consum propriu; - Utilizarea surselor regenerabile de energie;</w:t>
            </w:r>
          </w:p>
          <w:p w14:paraId="01BF5630" w14:textId="04AA42CC" w:rsidR="00984003" w:rsidRPr="001F758F" w:rsidRDefault="00984003" w:rsidP="00984003">
            <w:pPr>
              <w:spacing w:after="0" w:line="240" w:lineRule="auto"/>
              <w:jc w:val="both"/>
              <w:rPr>
                <w:rFonts w:eastAsia="Times New Roman" w:cstheme="minorHAnsi"/>
                <w:color w:val="000000"/>
                <w:sz w:val="24"/>
                <w:szCs w:val="24"/>
                <w:lang w:val="ro-RO"/>
              </w:rPr>
            </w:pPr>
            <w:r w:rsidRPr="001F758F">
              <w:rPr>
                <w:rFonts w:eastAsia="Times New Roman" w:cstheme="minorHAnsi"/>
                <w:color w:val="000000"/>
                <w:sz w:val="24"/>
                <w:szCs w:val="24"/>
                <w:lang w:val="ro-RO"/>
              </w:rPr>
              <w:t>- Lucrări de instalare/reabilitare/modernizare a sistemelor de climatizare și/sau ventilare mecanică pentru asigurarea calită</w:t>
            </w:r>
            <w:r w:rsidR="00C267F7" w:rsidRPr="001F758F">
              <w:rPr>
                <w:rFonts w:eastAsia="Times New Roman" w:cstheme="minorHAnsi"/>
                <w:color w:val="000000"/>
                <w:sz w:val="24"/>
                <w:szCs w:val="24"/>
                <w:lang w:val="ro-RO"/>
              </w:rPr>
              <w:t>ț</w:t>
            </w:r>
            <w:r w:rsidRPr="001F758F">
              <w:rPr>
                <w:rFonts w:eastAsia="Times New Roman" w:cstheme="minorHAnsi"/>
                <w:color w:val="000000"/>
                <w:sz w:val="24"/>
                <w:szCs w:val="24"/>
                <w:lang w:val="ro-RO"/>
              </w:rPr>
              <w:t>ii aerului interior;</w:t>
            </w:r>
          </w:p>
          <w:p w14:paraId="245A0FF5" w14:textId="77777777" w:rsidR="00984003" w:rsidRPr="001F758F" w:rsidRDefault="00984003" w:rsidP="00984003">
            <w:pPr>
              <w:spacing w:after="0" w:line="240" w:lineRule="auto"/>
              <w:jc w:val="both"/>
              <w:rPr>
                <w:rFonts w:eastAsia="Times New Roman" w:cstheme="minorHAnsi"/>
                <w:color w:val="000000"/>
                <w:sz w:val="24"/>
                <w:szCs w:val="24"/>
                <w:lang w:val="ro-RO"/>
              </w:rPr>
            </w:pPr>
            <w:r w:rsidRPr="001F758F">
              <w:rPr>
                <w:rFonts w:eastAsia="Times New Roman" w:cstheme="minorHAnsi"/>
                <w:color w:val="000000"/>
                <w:sz w:val="24"/>
                <w:szCs w:val="24"/>
                <w:lang w:val="ro-RO"/>
              </w:rPr>
              <w:t>- Lucrări de reabilitare/modernizare a instalațiilor de iluminat în clădiri;</w:t>
            </w:r>
          </w:p>
          <w:p w14:paraId="2E22FD67" w14:textId="77777777" w:rsidR="00984003" w:rsidRPr="001F758F" w:rsidRDefault="00984003" w:rsidP="00984003">
            <w:pPr>
              <w:spacing w:after="0" w:line="240" w:lineRule="auto"/>
              <w:jc w:val="both"/>
              <w:rPr>
                <w:rFonts w:eastAsia="Times New Roman" w:cstheme="minorHAnsi"/>
                <w:color w:val="000000"/>
                <w:sz w:val="24"/>
                <w:szCs w:val="24"/>
                <w:lang w:val="ro-RO"/>
              </w:rPr>
            </w:pPr>
            <w:r w:rsidRPr="001F758F">
              <w:rPr>
                <w:rFonts w:eastAsia="Times New Roman" w:cstheme="minorHAnsi"/>
                <w:color w:val="000000"/>
                <w:sz w:val="24"/>
                <w:szCs w:val="24"/>
                <w:lang w:val="ro-RO"/>
              </w:rPr>
              <w:t>- Sisteme de management energetic integrat pentru clădiri;</w:t>
            </w:r>
          </w:p>
          <w:p w14:paraId="0F602945" w14:textId="77777777" w:rsidR="00984003" w:rsidRPr="001F758F" w:rsidRDefault="00984003" w:rsidP="00984003">
            <w:pPr>
              <w:spacing w:after="0" w:line="240" w:lineRule="auto"/>
              <w:jc w:val="both"/>
              <w:rPr>
                <w:rFonts w:eastAsia="Times New Roman" w:cstheme="minorHAnsi"/>
                <w:color w:val="000000"/>
                <w:sz w:val="24"/>
                <w:szCs w:val="24"/>
                <w:lang w:val="ro-RO"/>
              </w:rPr>
            </w:pPr>
            <w:r w:rsidRPr="001F758F">
              <w:rPr>
                <w:rFonts w:eastAsia="Times New Roman" w:cstheme="minorHAnsi"/>
                <w:color w:val="000000"/>
                <w:sz w:val="24"/>
                <w:szCs w:val="24"/>
                <w:lang w:val="ro-RO"/>
              </w:rPr>
              <w:t>- Sisteme inteligente de umbrire pentru sezonul cald;</w:t>
            </w:r>
          </w:p>
          <w:p w14:paraId="771BEF2A" w14:textId="77777777" w:rsidR="00984003" w:rsidRPr="001F758F" w:rsidRDefault="00984003" w:rsidP="00984003">
            <w:pPr>
              <w:spacing w:after="0" w:line="240" w:lineRule="auto"/>
              <w:jc w:val="both"/>
              <w:rPr>
                <w:rFonts w:eastAsia="Times New Roman" w:cstheme="minorHAnsi"/>
                <w:color w:val="000000"/>
                <w:sz w:val="24"/>
                <w:szCs w:val="24"/>
                <w:lang w:val="ro-RO"/>
              </w:rPr>
            </w:pPr>
            <w:r w:rsidRPr="001F758F">
              <w:rPr>
                <w:rFonts w:eastAsia="Times New Roman" w:cstheme="minorHAnsi"/>
                <w:color w:val="000000"/>
                <w:sz w:val="24"/>
                <w:szCs w:val="24"/>
                <w:lang w:val="ro-RO"/>
              </w:rPr>
              <w:t>- Modernizarea sistemelor tehnice ale clădirilor, inclusiv în vederea pregătirii clădirilor pentru soluții inteligente;</w:t>
            </w:r>
          </w:p>
          <w:p w14:paraId="373B3F83" w14:textId="1F77C7A4" w:rsidR="00984003" w:rsidRPr="001F758F" w:rsidRDefault="00984003" w:rsidP="00984003">
            <w:pPr>
              <w:spacing w:after="0" w:line="240" w:lineRule="auto"/>
              <w:jc w:val="both"/>
              <w:rPr>
                <w:rFonts w:eastAsia="Times New Roman" w:cstheme="minorHAnsi"/>
                <w:color w:val="000000"/>
                <w:sz w:val="24"/>
                <w:szCs w:val="24"/>
                <w:lang w:val="ro-RO"/>
              </w:rPr>
            </w:pPr>
            <w:r w:rsidRPr="001F758F">
              <w:rPr>
                <w:rFonts w:eastAsia="Times New Roman" w:cstheme="minorHAnsi"/>
                <w:color w:val="000000"/>
                <w:sz w:val="24"/>
                <w:szCs w:val="24"/>
                <w:lang w:val="ro-RO"/>
              </w:rPr>
              <w:t>- Lucrări conexe pentru respectarea altor cerințele fundamentale privind calitatea în construcții (securitate la incendiu, igienă, sănătate și mediu înconjurător, siguranță și accesibilitate în exploatare, reabilitarea/ modernizarea lifturilor, protecție împotriva zgomotului, utilizare sustenabilă a resurselor naturale), aplicabile după caz - maxim 20 % din valoarea totală eligibilă a proiectului.</w:t>
            </w:r>
          </w:p>
          <w:p w14:paraId="62F58937" w14:textId="77777777" w:rsidR="00043D9E" w:rsidRPr="001F758F" w:rsidRDefault="00043D9E" w:rsidP="005072CF">
            <w:pPr>
              <w:spacing w:after="0" w:line="240" w:lineRule="auto"/>
              <w:jc w:val="both"/>
              <w:rPr>
                <w:rFonts w:eastAsia="Times New Roman" w:cstheme="minorHAnsi"/>
                <w:color w:val="000000"/>
                <w:sz w:val="24"/>
                <w:szCs w:val="24"/>
                <w:lang w:val="ro-RO"/>
              </w:rPr>
            </w:pPr>
          </w:p>
          <w:p w14:paraId="669FC927" w14:textId="77777777" w:rsidR="002D05E0" w:rsidRPr="001F758F" w:rsidRDefault="002D05E0" w:rsidP="002D05E0">
            <w:pPr>
              <w:spacing w:after="0" w:line="240" w:lineRule="auto"/>
              <w:jc w:val="both"/>
              <w:rPr>
                <w:rFonts w:eastAsia="Times New Roman" w:cstheme="minorHAnsi"/>
                <w:sz w:val="24"/>
                <w:szCs w:val="24"/>
                <w:lang w:val="ro-RO"/>
              </w:rPr>
            </w:pPr>
          </w:p>
          <w:p w14:paraId="001A5E56" w14:textId="77777777" w:rsidR="00D86055" w:rsidRPr="001F758F" w:rsidRDefault="00D86055" w:rsidP="002D05E0">
            <w:pPr>
              <w:spacing w:after="0" w:line="240" w:lineRule="auto"/>
              <w:jc w:val="center"/>
              <w:rPr>
                <w:rFonts w:eastAsia="Times New Roman" w:cstheme="minorHAnsi"/>
                <w:b/>
                <w:bCs/>
                <w:sz w:val="24"/>
                <w:szCs w:val="24"/>
                <w:lang w:val="ro-RO"/>
              </w:rPr>
            </w:pPr>
          </w:p>
          <w:p w14:paraId="595C3A37" w14:textId="03A8DC5C" w:rsidR="002D05E0" w:rsidRPr="001F758F" w:rsidRDefault="002D05E0" w:rsidP="002D05E0">
            <w:pPr>
              <w:spacing w:after="0" w:line="240" w:lineRule="auto"/>
              <w:jc w:val="center"/>
              <w:rPr>
                <w:rFonts w:eastAsia="Times New Roman" w:cstheme="minorHAnsi"/>
                <w:b/>
                <w:bCs/>
                <w:sz w:val="24"/>
                <w:szCs w:val="24"/>
                <w:lang w:val="ro-RO"/>
              </w:rPr>
            </w:pPr>
            <w:r w:rsidRPr="001F758F">
              <w:rPr>
                <w:rFonts w:eastAsia="Times New Roman" w:cstheme="minorHAnsi"/>
                <w:b/>
                <w:bCs/>
                <w:sz w:val="24"/>
                <w:szCs w:val="24"/>
                <w:lang w:val="ro-RO"/>
              </w:rPr>
              <w:t>LISTA DE VERIFICARE DNSH</w:t>
            </w:r>
          </w:p>
          <w:p w14:paraId="42324877" w14:textId="77777777" w:rsidR="002D05E0" w:rsidRPr="001F758F" w:rsidRDefault="002D05E0" w:rsidP="002D05E0">
            <w:pPr>
              <w:spacing w:after="0" w:line="240" w:lineRule="auto"/>
              <w:jc w:val="center"/>
              <w:rPr>
                <w:rFonts w:eastAsia="Times New Roman" w:cstheme="minorHAnsi"/>
                <w:sz w:val="24"/>
                <w:szCs w:val="24"/>
                <w:lang w:val="ro-RO"/>
              </w:rPr>
            </w:pPr>
          </w:p>
          <w:p w14:paraId="1E12DA12" w14:textId="77777777" w:rsidR="002D05E0" w:rsidRPr="001F758F" w:rsidRDefault="002D05E0" w:rsidP="002D05E0">
            <w:pPr>
              <w:spacing w:after="0" w:line="240" w:lineRule="auto"/>
              <w:jc w:val="both"/>
              <w:rPr>
                <w:rFonts w:eastAsia="Times New Roman" w:cstheme="minorHAnsi"/>
                <w:sz w:val="24"/>
                <w:szCs w:val="24"/>
                <w:lang w:val="ro-RO"/>
              </w:rPr>
            </w:pPr>
            <w:r w:rsidRPr="001F758F">
              <w:rPr>
                <w:rFonts w:eastAsia="Times New Roman" w:cstheme="minorHAnsi"/>
                <w:sz w:val="24"/>
                <w:szCs w:val="24"/>
                <w:lang w:val="ro-RO"/>
              </w:rPr>
              <w:t>Notă: pentru cele șase obiective de mediu solicitantul va prezenta informațiile aferente conformității proiectului cu principiul DNSH.</w:t>
            </w:r>
          </w:p>
          <w:p w14:paraId="1CF41558" w14:textId="77777777" w:rsidR="008E2349" w:rsidRPr="001F758F" w:rsidRDefault="008E2349" w:rsidP="002D05E0">
            <w:pPr>
              <w:spacing w:after="0" w:line="240" w:lineRule="auto"/>
              <w:jc w:val="both"/>
              <w:rPr>
                <w:rFonts w:eastAsia="Times New Roman" w:cstheme="minorHAnsi"/>
                <w:sz w:val="24"/>
                <w:szCs w:val="24"/>
                <w:lang w:val="ro-RO"/>
              </w:rPr>
            </w:pPr>
          </w:p>
          <w:p w14:paraId="6995AA75" w14:textId="77777777" w:rsidR="008E2349" w:rsidRPr="001F758F" w:rsidRDefault="002D05E0" w:rsidP="002D05E0">
            <w:pPr>
              <w:spacing w:after="0" w:line="240" w:lineRule="auto"/>
              <w:jc w:val="both"/>
              <w:rPr>
                <w:rFonts w:eastAsia="Times New Roman" w:cstheme="minorHAnsi"/>
                <w:sz w:val="24"/>
                <w:szCs w:val="24"/>
                <w:lang w:val="ro-RO"/>
              </w:rPr>
            </w:pPr>
            <w:r w:rsidRPr="001F758F">
              <w:rPr>
                <w:rFonts w:eastAsia="Times New Roman" w:cstheme="minorHAnsi"/>
                <w:sz w:val="24"/>
                <w:szCs w:val="24"/>
                <w:lang w:val="ro-RO"/>
              </w:rPr>
              <w:t>În cazul în care pentru un obiectiv de mediu este bifat NU (nu necesită evaluare de fond) se vor menționa informațiile/documentele care justifică îndeplinirea criteriului.</w:t>
            </w:r>
          </w:p>
          <w:p w14:paraId="39140318" w14:textId="77777777" w:rsidR="008E2349" w:rsidRPr="001F758F" w:rsidRDefault="002D05E0" w:rsidP="002D05E0">
            <w:pPr>
              <w:spacing w:after="0" w:line="240" w:lineRule="auto"/>
              <w:jc w:val="both"/>
              <w:rPr>
                <w:rFonts w:eastAsia="Times New Roman" w:cstheme="minorHAnsi"/>
                <w:sz w:val="24"/>
                <w:szCs w:val="24"/>
                <w:lang w:val="ro-RO"/>
              </w:rPr>
            </w:pPr>
            <w:r w:rsidRPr="001F758F">
              <w:rPr>
                <w:rFonts w:eastAsia="Times New Roman" w:cstheme="minorHAnsi"/>
                <w:sz w:val="24"/>
                <w:szCs w:val="24"/>
                <w:lang w:val="ro-RO"/>
              </w:rPr>
              <w:t xml:space="preserve">În cazul în care pentru un obiectiv de mediu </w:t>
            </w:r>
            <w:r w:rsidR="008E2349" w:rsidRPr="001F758F">
              <w:rPr>
                <w:rFonts w:eastAsia="Times New Roman" w:cstheme="minorHAnsi"/>
                <w:sz w:val="24"/>
                <w:szCs w:val="24"/>
                <w:lang w:val="ro-RO"/>
              </w:rPr>
              <w:t>este</w:t>
            </w:r>
            <w:r w:rsidRPr="001F758F">
              <w:rPr>
                <w:rFonts w:eastAsia="Times New Roman" w:cstheme="minorHAnsi"/>
                <w:sz w:val="24"/>
                <w:szCs w:val="24"/>
                <w:lang w:val="ro-RO"/>
              </w:rPr>
              <w:t xml:space="preserve"> bifat DA (necesită evaluare de fond) se va detalia cu informații specifice aferente proiectului care justifică îndeplinirea criteriului. </w:t>
            </w:r>
          </w:p>
          <w:p w14:paraId="4AA071C1" w14:textId="30F4C41B" w:rsidR="002D05E0" w:rsidRPr="001F758F" w:rsidRDefault="002D05E0" w:rsidP="002D05E0">
            <w:pPr>
              <w:spacing w:after="0" w:line="240" w:lineRule="auto"/>
              <w:jc w:val="both"/>
              <w:rPr>
                <w:rFonts w:eastAsia="Times New Roman" w:cstheme="minorHAnsi"/>
                <w:sz w:val="24"/>
                <w:szCs w:val="24"/>
                <w:lang w:val="ro-RO"/>
              </w:rPr>
            </w:pPr>
            <w:r w:rsidRPr="001F758F">
              <w:rPr>
                <w:rFonts w:eastAsia="Times New Roman" w:cstheme="minorHAnsi"/>
                <w:sz w:val="24"/>
                <w:szCs w:val="24"/>
                <w:lang w:val="ro-RO"/>
              </w:rPr>
              <w:t>Pentru probarea informațiilor specifice prin care se demonstrează respectarea obiectivului de mediu, se va menționa, după caz, documentul relevant sau actul de reglementare (secțiune și pagină).</w:t>
            </w:r>
          </w:p>
          <w:p w14:paraId="4757238B" w14:textId="77777777" w:rsidR="004C1880" w:rsidRPr="001F758F" w:rsidRDefault="004C1880" w:rsidP="008138C6">
            <w:pPr>
              <w:spacing w:after="0" w:line="240" w:lineRule="auto"/>
              <w:jc w:val="both"/>
              <w:rPr>
                <w:rFonts w:eastAsia="Times New Roman" w:cstheme="minorHAnsi"/>
                <w:i/>
                <w:iCs/>
                <w:color w:val="0070C0"/>
                <w:lang w:val="ro-RO"/>
              </w:rPr>
            </w:pPr>
          </w:p>
          <w:p w14:paraId="22FDD657" w14:textId="4CA093E9" w:rsidR="008138C6" w:rsidRPr="001F758F" w:rsidRDefault="00E922EF" w:rsidP="008138C6">
            <w:pPr>
              <w:spacing w:after="0" w:line="240" w:lineRule="auto"/>
              <w:jc w:val="both"/>
              <w:rPr>
                <w:rFonts w:eastAsia="Times New Roman" w:cstheme="minorHAnsi"/>
                <w:i/>
                <w:iCs/>
                <w:color w:val="0070C0"/>
                <w:lang w:val="ro-RO"/>
              </w:rPr>
            </w:pPr>
            <w:r w:rsidRPr="001F758F">
              <w:rPr>
                <w:rFonts w:eastAsia="Times New Roman" w:cstheme="minorHAnsi"/>
                <w:i/>
                <w:iCs/>
                <w:color w:val="0070C0"/>
                <w:lang w:val="ro-RO"/>
              </w:rPr>
              <w:t>Partea 1- Filtrarea celor 6 obiective de mediu pentru a le identifica pe cele care necesită o evaluare de fond</w:t>
            </w:r>
          </w:p>
          <w:p w14:paraId="2F7E0D83" w14:textId="77777777" w:rsidR="00043D9E" w:rsidRPr="001F758F" w:rsidRDefault="00043D9E" w:rsidP="008138C6">
            <w:pPr>
              <w:spacing w:after="0" w:line="240" w:lineRule="auto"/>
              <w:jc w:val="both"/>
              <w:rPr>
                <w:rFonts w:eastAsia="Times New Roman" w:cstheme="minorHAnsi"/>
                <w:i/>
                <w:iCs/>
                <w:color w:val="0070C0"/>
                <w:lang w:val="ro-RO"/>
              </w:rPr>
            </w:pPr>
          </w:p>
          <w:tbl>
            <w:tblPr>
              <w:tblW w:w="0" w:type="auto"/>
              <w:tblInd w:w="2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1E0" w:firstRow="1" w:lastRow="1" w:firstColumn="1" w:lastColumn="1" w:noHBand="0" w:noVBand="0"/>
            </w:tblPr>
            <w:tblGrid>
              <w:gridCol w:w="3758"/>
              <w:gridCol w:w="425"/>
              <w:gridCol w:w="426"/>
              <w:gridCol w:w="16368"/>
            </w:tblGrid>
            <w:tr w:rsidR="00043D9E" w:rsidRPr="001F758F" w14:paraId="52901B80" w14:textId="77777777" w:rsidTr="00BB07C3">
              <w:trPr>
                <w:trHeight w:val="1157"/>
              </w:trPr>
              <w:tc>
                <w:tcPr>
                  <w:tcW w:w="3758" w:type="dxa"/>
                  <w:shd w:val="clear" w:color="auto" w:fill="BEBEBE"/>
                </w:tcPr>
                <w:p w14:paraId="176143D4" w14:textId="77777777" w:rsidR="00043D9E" w:rsidRPr="001F758F" w:rsidRDefault="00043D9E" w:rsidP="00043D9E">
                  <w:pPr>
                    <w:pStyle w:val="TableParagraph"/>
                    <w:tabs>
                      <w:tab w:val="left" w:pos="1588"/>
                    </w:tabs>
                    <w:spacing w:before="100"/>
                    <w:ind w:left="100" w:right="80" w:hanging="3"/>
                    <w:jc w:val="both"/>
                    <w:rPr>
                      <w:rFonts w:asciiTheme="minorHAnsi" w:hAnsiTheme="minorHAnsi" w:cstheme="minorHAnsi"/>
                    </w:rPr>
                  </w:pPr>
                  <w:r w:rsidRPr="001F758F">
                    <w:rPr>
                      <w:rFonts w:asciiTheme="minorHAnsi" w:hAnsiTheme="minorHAnsi" w:cstheme="minorHAnsi"/>
                    </w:rPr>
                    <w:t xml:space="preserve">Vă rugăm să indicați care dintre obiectivele de mediu de mai jos necesită o evaluare de fond a </w:t>
                  </w:r>
                  <w:r w:rsidRPr="001F758F">
                    <w:rPr>
                      <w:rFonts w:asciiTheme="minorHAnsi" w:hAnsiTheme="minorHAnsi" w:cstheme="minorHAnsi"/>
                      <w:spacing w:val="-2"/>
                    </w:rPr>
                    <w:t>măsurii</w:t>
                  </w:r>
                  <w:r w:rsidRPr="001F758F">
                    <w:rPr>
                      <w:rFonts w:asciiTheme="minorHAnsi" w:hAnsiTheme="minorHAnsi" w:cstheme="minorHAnsi"/>
                    </w:rPr>
                    <w:tab/>
                  </w:r>
                  <w:r w:rsidRPr="001F758F">
                    <w:rPr>
                      <w:rFonts w:asciiTheme="minorHAnsi" w:hAnsiTheme="minorHAnsi" w:cstheme="minorHAnsi"/>
                      <w:spacing w:val="-2"/>
                    </w:rPr>
                    <w:t xml:space="preserve">conform </w:t>
                  </w:r>
                  <w:r w:rsidRPr="001F758F">
                    <w:rPr>
                      <w:rFonts w:asciiTheme="minorHAnsi" w:hAnsiTheme="minorHAnsi" w:cstheme="minorHAnsi"/>
                    </w:rPr>
                    <w:t>principiului DNSH</w:t>
                  </w:r>
                </w:p>
              </w:tc>
              <w:tc>
                <w:tcPr>
                  <w:tcW w:w="425" w:type="dxa"/>
                  <w:shd w:val="clear" w:color="auto" w:fill="BEBEBE"/>
                </w:tcPr>
                <w:p w14:paraId="0973DC02" w14:textId="77777777" w:rsidR="00043D9E" w:rsidRPr="001F758F" w:rsidRDefault="00043D9E" w:rsidP="00043D9E">
                  <w:pPr>
                    <w:pStyle w:val="TableParagraph"/>
                    <w:rPr>
                      <w:rFonts w:asciiTheme="minorHAnsi" w:hAnsiTheme="minorHAnsi" w:cstheme="minorHAnsi"/>
                    </w:rPr>
                  </w:pPr>
                </w:p>
                <w:p w14:paraId="3CCBF0D9" w14:textId="77777777" w:rsidR="00043D9E" w:rsidRPr="001F758F" w:rsidRDefault="00043D9E" w:rsidP="00043D9E">
                  <w:pPr>
                    <w:pStyle w:val="TableParagraph"/>
                    <w:spacing w:before="223"/>
                    <w:rPr>
                      <w:rFonts w:asciiTheme="minorHAnsi" w:hAnsiTheme="minorHAnsi" w:cstheme="minorHAnsi"/>
                    </w:rPr>
                  </w:pPr>
                </w:p>
                <w:p w14:paraId="76E3908B" w14:textId="77777777" w:rsidR="00043D9E" w:rsidRPr="001F758F" w:rsidRDefault="00043D9E" w:rsidP="00043D9E">
                  <w:pPr>
                    <w:pStyle w:val="TableParagraph"/>
                    <w:spacing w:before="1"/>
                    <w:ind w:left="95"/>
                    <w:rPr>
                      <w:rFonts w:asciiTheme="minorHAnsi" w:hAnsiTheme="minorHAnsi" w:cstheme="minorHAnsi"/>
                    </w:rPr>
                  </w:pPr>
                  <w:r w:rsidRPr="001F758F">
                    <w:rPr>
                      <w:rFonts w:asciiTheme="minorHAnsi" w:hAnsiTheme="minorHAnsi" w:cstheme="minorHAnsi"/>
                      <w:spacing w:val="-5"/>
                    </w:rPr>
                    <w:t>Da</w:t>
                  </w:r>
                </w:p>
              </w:tc>
              <w:tc>
                <w:tcPr>
                  <w:tcW w:w="426" w:type="dxa"/>
                  <w:shd w:val="clear" w:color="auto" w:fill="BEBEBE"/>
                </w:tcPr>
                <w:p w14:paraId="132D0AED" w14:textId="77777777" w:rsidR="00043D9E" w:rsidRPr="001F758F" w:rsidRDefault="00043D9E" w:rsidP="00043D9E">
                  <w:pPr>
                    <w:pStyle w:val="TableParagraph"/>
                    <w:rPr>
                      <w:rFonts w:asciiTheme="minorHAnsi" w:hAnsiTheme="minorHAnsi" w:cstheme="minorHAnsi"/>
                    </w:rPr>
                  </w:pPr>
                </w:p>
                <w:p w14:paraId="4208E543" w14:textId="77777777" w:rsidR="00043D9E" w:rsidRPr="001F758F" w:rsidRDefault="00043D9E" w:rsidP="00043D9E">
                  <w:pPr>
                    <w:pStyle w:val="TableParagraph"/>
                    <w:spacing w:before="223"/>
                    <w:rPr>
                      <w:rFonts w:asciiTheme="minorHAnsi" w:hAnsiTheme="minorHAnsi" w:cstheme="minorHAnsi"/>
                    </w:rPr>
                  </w:pPr>
                </w:p>
                <w:p w14:paraId="6A5019E6" w14:textId="77777777" w:rsidR="00043D9E" w:rsidRPr="001F758F" w:rsidRDefault="00043D9E" w:rsidP="00043D9E">
                  <w:pPr>
                    <w:pStyle w:val="TableParagraph"/>
                    <w:spacing w:before="1"/>
                    <w:ind w:left="94"/>
                    <w:rPr>
                      <w:rFonts w:asciiTheme="minorHAnsi" w:hAnsiTheme="minorHAnsi" w:cstheme="minorHAnsi"/>
                    </w:rPr>
                  </w:pPr>
                  <w:r w:rsidRPr="001F758F">
                    <w:rPr>
                      <w:rFonts w:asciiTheme="minorHAnsi" w:hAnsiTheme="minorHAnsi" w:cstheme="minorHAnsi"/>
                      <w:spacing w:val="-5"/>
                    </w:rPr>
                    <w:t>Nu</w:t>
                  </w:r>
                </w:p>
              </w:tc>
              <w:tc>
                <w:tcPr>
                  <w:tcW w:w="16368" w:type="dxa"/>
                  <w:shd w:val="clear" w:color="auto" w:fill="BEBEBE"/>
                </w:tcPr>
                <w:p w14:paraId="1DFE6F3D" w14:textId="77777777" w:rsidR="00043D9E" w:rsidRPr="001F758F" w:rsidRDefault="00043D9E" w:rsidP="00043D9E">
                  <w:pPr>
                    <w:pStyle w:val="TableParagraph"/>
                    <w:rPr>
                      <w:rFonts w:asciiTheme="minorHAnsi" w:hAnsiTheme="minorHAnsi" w:cstheme="minorHAnsi"/>
                    </w:rPr>
                  </w:pPr>
                </w:p>
                <w:p w14:paraId="44FE331A" w14:textId="77777777" w:rsidR="00043D9E" w:rsidRPr="001F758F" w:rsidRDefault="00043D9E" w:rsidP="00043D9E">
                  <w:pPr>
                    <w:pStyle w:val="TableParagraph"/>
                    <w:spacing w:before="223"/>
                    <w:rPr>
                      <w:rFonts w:asciiTheme="minorHAnsi" w:hAnsiTheme="minorHAnsi" w:cstheme="minorHAnsi"/>
                    </w:rPr>
                  </w:pPr>
                </w:p>
                <w:p w14:paraId="66FB5245" w14:textId="77777777" w:rsidR="00043D9E" w:rsidRPr="001F758F" w:rsidRDefault="00043D9E" w:rsidP="009D138F">
                  <w:pPr>
                    <w:pStyle w:val="TableParagraph"/>
                    <w:spacing w:before="1"/>
                    <w:ind w:left="96"/>
                    <w:jc w:val="center"/>
                    <w:rPr>
                      <w:rFonts w:asciiTheme="minorHAnsi" w:hAnsiTheme="minorHAnsi" w:cstheme="minorHAnsi"/>
                    </w:rPr>
                  </w:pPr>
                  <w:r w:rsidRPr="001F758F">
                    <w:rPr>
                      <w:rFonts w:asciiTheme="minorHAnsi" w:hAnsiTheme="minorHAnsi" w:cstheme="minorHAnsi"/>
                    </w:rPr>
                    <w:t>Justificare</w:t>
                  </w:r>
                  <w:r w:rsidRPr="001F758F">
                    <w:rPr>
                      <w:rFonts w:asciiTheme="minorHAnsi" w:hAnsiTheme="minorHAnsi" w:cstheme="minorHAnsi"/>
                      <w:spacing w:val="-9"/>
                    </w:rPr>
                    <w:t xml:space="preserve"> </w:t>
                  </w:r>
                  <w:r w:rsidRPr="001F758F">
                    <w:rPr>
                      <w:rFonts w:asciiTheme="minorHAnsi" w:hAnsiTheme="minorHAnsi" w:cstheme="minorHAnsi"/>
                    </w:rPr>
                    <w:t>în</w:t>
                  </w:r>
                  <w:r w:rsidRPr="001F758F">
                    <w:rPr>
                      <w:rFonts w:asciiTheme="minorHAnsi" w:hAnsiTheme="minorHAnsi" w:cstheme="minorHAnsi"/>
                      <w:spacing w:val="-8"/>
                    </w:rPr>
                    <w:t xml:space="preserve"> </w:t>
                  </w:r>
                  <w:r w:rsidRPr="001F758F">
                    <w:rPr>
                      <w:rFonts w:asciiTheme="minorHAnsi" w:hAnsiTheme="minorHAnsi" w:cstheme="minorHAnsi"/>
                    </w:rPr>
                    <w:t>cazul</w:t>
                  </w:r>
                  <w:r w:rsidRPr="001F758F">
                    <w:rPr>
                      <w:rFonts w:asciiTheme="minorHAnsi" w:hAnsiTheme="minorHAnsi" w:cstheme="minorHAnsi"/>
                      <w:spacing w:val="-9"/>
                    </w:rPr>
                    <w:t xml:space="preserve"> </w:t>
                  </w:r>
                  <w:r w:rsidRPr="001F758F">
                    <w:rPr>
                      <w:rFonts w:asciiTheme="minorHAnsi" w:hAnsiTheme="minorHAnsi" w:cstheme="minorHAnsi"/>
                    </w:rPr>
                    <w:t>selectării</w:t>
                  </w:r>
                  <w:r w:rsidRPr="001F758F">
                    <w:rPr>
                      <w:rFonts w:asciiTheme="minorHAnsi" w:hAnsiTheme="minorHAnsi" w:cstheme="minorHAnsi"/>
                      <w:spacing w:val="-8"/>
                    </w:rPr>
                    <w:t xml:space="preserve"> </w:t>
                  </w:r>
                  <w:r w:rsidRPr="001F758F">
                    <w:rPr>
                      <w:rFonts w:asciiTheme="minorHAnsi" w:hAnsiTheme="minorHAnsi" w:cstheme="minorHAnsi"/>
                    </w:rPr>
                    <w:t>răspunsului</w:t>
                  </w:r>
                  <w:r w:rsidRPr="001F758F">
                    <w:rPr>
                      <w:rFonts w:asciiTheme="minorHAnsi" w:hAnsiTheme="minorHAnsi" w:cstheme="minorHAnsi"/>
                      <w:spacing w:val="-9"/>
                    </w:rPr>
                    <w:t xml:space="preserve"> </w:t>
                  </w:r>
                  <w:r w:rsidRPr="001F758F">
                    <w:rPr>
                      <w:rFonts w:asciiTheme="minorHAnsi" w:hAnsiTheme="minorHAnsi" w:cstheme="minorHAnsi"/>
                      <w:spacing w:val="-4"/>
                    </w:rPr>
                    <w:t>„Nu”</w:t>
                  </w:r>
                </w:p>
              </w:tc>
            </w:tr>
            <w:tr w:rsidR="00043D9E" w:rsidRPr="001F758F" w14:paraId="0ECDD8C2" w14:textId="77777777" w:rsidTr="00BB07C3">
              <w:trPr>
                <w:trHeight w:val="1483"/>
              </w:trPr>
              <w:tc>
                <w:tcPr>
                  <w:tcW w:w="3758" w:type="dxa"/>
                </w:tcPr>
                <w:p w14:paraId="7D7BCFB1" w14:textId="77777777" w:rsidR="00043D9E" w:rsidRPr="001F758F" w:rsidRDefault="00043D9E" w:rsidP="00043D9E">
                  <w:pPr>
                    <w:pStyle w:val="TableParagraph"/>
                    <w:tabs>
                      <w:tab w:val="left" w:pos="1269"/>
                    </w:tabs>
                    <w:spacing w:before="99"/>
                    <w:ind w:left="100" w:right="82" w:hanging="3"/>
                    <w:rPr>
                      <w:rFonts w:asciiTheme="minorHAnsi" w:hAnsiTheme="minorHAnsi" w:cstheme="minorHAnsi"/>
                    </w:rPr>
                  </w:pPr>
                  <w:r w:rsidRPr="001F758F">
                    <w:rPr>
                      <w:rFonts w:asciiTheme="minorHAnsi" w:hAnsiTheme="minorHAnsi" w:cstheme="minorHAnsi"/>
                      <w:spacing w:val="-2"/>
                    </w:rPr>
                    <w:t>Atenuarea</w:t>
                  </w:r>
                  <w:r w:rsidRPr="001F758F">
                    <w:rPr>
                      <w:rFonts w:asciiTheme="minorHAnsi" w:hAnsiTheme="minorHAnsi" w:cstheme="minorHAnsi"/>
                    </w:rPr>
                    <w:t xml:space="preserve"> </w:t>
                  </w:r>
                  <w:r w:rsidRPr="001F758F">
                    <w:rPr>
                      <w:rFonts w:asciiTheme="minorHAnsi" w:hAnsiTheme="minorHAnsi" w:cstheme="minorHAnsi"/>
                      <w:spacing w:val="-2"/>
                    </w:rPr>
                    <w:t>schimbărilor climatice</w:t>
                  </w:r>
                </w:p>
              </w:tc>
              <w:tc>
                <w:tcPr>
                  <w:tcW w:w="425" w:type="dxa"/>
                </w:tcPr>
                <w:p w14:paraId="11DBC379" w14:textId="77777777" w:rsidR="00043D9E" w:rsidRPr="001F758F" w:rsidRDefault="00043D9E" w:rsidP="00043D9E">
                  <w:pPr>
                    <w:pStyle w:val="TableParagraph"/>
                    <w:rPr>
                      <w:rFonts w:asciiTheme="minorHAnsi" w:hAnsiTheme="minorHAnsi" w:cstheme="minorHAnsi"/>
                    </w:rPr>
                  </w:pPr>
                </w:p>
              </w:tc>
              <w:tc>
                <w:tcPr>
                  <w:tcW w:w="426" w:type="dxa"/>
                </w:tcPr>
                <w:p w14:paraId="36E6AA56" w14:textId="77777777" w:rsidR="00043D9E" w:rsidRPr="001F758F" w:rsidRDefault="00043D9E" w:rsidP="00043D9E">
                  <w:pPr>
                    <w:pStyle w:val="TableParagraph"/>
                    <w:rPr>
                      <w:rFonts w:asciiTheme="minorHAnsi" w:hAnsiTheme="minorHAnsi" w:cstheme="minorHAnsi"/>
                    </w:rPr>
                  </w:pPr>
                </w:p>
                <w:p w14:paraId="4A21739E" w14:textId="77777777" w:rsidR="00043D9E" w:rsidRPr="001F758F" w:rsidRDefault="00043D9E" w:rsidP="00043D9E">
                  <w:pPr>
                    <w:pStyle w:val="TableParagraph"/>
                    <w:rPr>
                      <w:rFonts w:asciiTheme="minorHAnsi" w:hAnsiTheme="minorHAnsi" w:cstheme="minorHAnsi"/>
                    </w:rPr>
                  </w:pPr>
                </w:p>
                <w:p w14:paraId="005D4E18" w14:textId="77777777" w:rsidR="00043D9E" w:rsidRPr="001F758F" w:rsidRDefault="00043D9E" w:rsidP="00043D9E">
                  <w:pPr>
                    <w:pStyle w:val="TableParagraph"/>
                    <w:spacing w:before="221"/>
                    <w:rPr>
                      <w:rFonts w:asciiTheme="minorHAnsi" w:hAnsiTheme="minorHAnsi" w:cstheme="minorHAnsi"/>
                    </w:rPr>
                  </w:pPr>
                </w:p>
                <w:p w14:paraId="16898C18" w14:textId="77777777" w:rsidR="00043D9E" w:rsidRPr="001F758F" w:rsidRDefault="00043D9E" w:rsidP="00043D9E">
                  <w:pPr>
                    <w:pStyle w:val="TableParagraph"/>
                    <w:spacing w:before="1"/>
                    <w:ind w:left="94"/>
                    <w:rPr>
                      <w:rFonts w:asciiTheme="minorHAnsi" w:hAnsiTheme="minorHAnsi" w:cstheme="minorHAnsi"/>
                    </w:rPr>
                  </w:pPr>
                  <w:r w:rsidRPr="001F758F">
                    <w:rPr>
                      <w:rFonts w:asciiTheme="minorHAnsi" w:hAnsiTheme="minorHAnsi" w:cstheme="minorHAnsi"/>
                      <w:spacing w:val="-10"/>
                    </w:rPr>
                    <w:t>x</w:t>
                  </w:r>
                </w:p>
              </w:tc>
              <w:tc>
                <w:tcPr>
                  <w:tcW w:w="16368" w:type="dxa"/>
                </w:tcPr>
                <w:p w14:paraId="2EEF0241" w14:textId="0C02ACCB" w:rsidR="001F758F" w:rsidRPr="001F758F" w:rsidRDefault="001F758F" w:rsidP="001F758F">
                  <w:pPr>
                    <w:pStyle w:val="TableParagraph"/>
                    <w:spacing w:before="99"/>
                    <w:ind w:left="98" w:right="80"/>
                    <w:jc w:val="both"/>
                    <w:rPr>
                      <w:rFonts w:asciiTheme="minorHAnsi" w:hAnsiTheme="minorHAnsi" w:cstheme="minorHAnsi"/>
                      <w:b/>
                      <w:bCs/>
                    </w:rPr>
                  </w:pPr>
                  <w:r w:rsidRPr="001F758F">
                    <w:rPr>
                      <w:rFonts w:asciiTheme="minorHAnsi" w:hAnsiTheme="minorHAnsi" w:cstheme="minorHAnsi"/>
                      <w:b/>
                      <w:bCs/>
                    </w:rPr>
                    <w:t>Analiza DNSH de la nivelul PDDTJ a justificat că investițiile propuse nu provoacă prejudicii semnificative asupra mediului pentru acest criteriu.</w:t>
                  </w:r>
                </w:p>
                <w:p w14:paraId="3D7C2CDA" w14:textId="7D8D4077" w:rsidR="001F758F" w:rsidRPr="001F758F" w:rsidRDefault="001F758F" w:rsidP="001F758F">
                  <w:pPr>
                    <w:pStyle w:val="TableParagraph"/>
                    <w:spacing w:before="99"/>
                    <w:ind w:left="98" w:right="80"/>
                    <w:jc w:val="both"/>
                    <w:rPr>
                      <w:rFonts w:asciiTheme="minorHAnsi" w:hAnsiTheme="minorHAnsi" w:cstheme="minorHAnsi"/>
                    </w:rPr>
                  </w:pPr>
                  <w:r w:rsidRPr="001F758F">
                    <w:rPr>
                      <w:rFonts w:asciiTheme="minorHAnsi" w:hAnsiTheme="minorHAnsi" w:cstheme="minorHAnsi"/>
                    </w:rPr>
                    <w:t xml:space="preserve">Acțiunile propuse nu conduc la emisii semnificative de GES. </w:t>
                  </w:r>
                </w:p>
                <w:p w14:paraId="01BD9A0D" w14:textId="0DA5713C" w:rsidR="001F758F" w:rsidRPr="001F758F" w:rsidRDefault="001F758F" w:rsidP="001F758F">
                  <w:pPr>
                    <w:pStyle w:val="TableParagraph"/>
                    <w:spacing w:before="99"/>
                    <w:ind w:left="98" w:right="80"/>
                    <w:jc w:val="both"/>
                    <w:rPr>
                      <w:rFonts w:asciiTheme="minorHAnsi" w:hAnsiTheme="minorHAnsi" w:cstheme="minorHAnsi"/>
                    </w:rPr>
                  </w:pPr>
                  <w:r w:rsidRPr="001F758F">
                    <w:rPr>
                      <w:rFonts w:asciiTheme="minorHAnsi" w:hAnsiTheme="minorHAnsi" w:cstheme="minorHAnsi"/>
                    </w:rPr>
                    <w:t>Conform Comunicării COM(2020) 662 final, clădirile, din toate sectoarele din Uniune considerate împreună, sunt responsabile pentru 40% din consumul de energie și 36% din emisiile de gaze cu efect de seră legate de energie. Astfel, investițiile efectuate în vederea îmbunătățirii eficienței energetice și măsurile pentru utilizarea surselor alternative de energie a clădirilor existente au o influență global pozitivă asupra obiectivelor de mediu, fiind în conformitate totală cu DNSH pentru obiectivul de atenuare a schimbărilor climatice, conducând la reducerea semnificativă a emisiilor de gaze cu efect de seră (GES), în cazul investițiilor în clădiri rezidențiale multifamiliale/ locuințe sociale individuale</w:t>
                  </w:r>
                </w:p>
                <w:p w14:paraId="5AC2EC64" w14:textId="1EF5BFEC" w:rsidR="001F758F" w:rsidRPr="001F758F" w:rsidRDefault="001F758F" w:rsidP="001F758F">
                  <w:pPr>
                    <w:pStyle w:val="TableParagraph"/>
                    <w:spacing w:before="99"/>
                    <w:ind w:left="98" w:right="80"/>
                    <w:jc w:val="both"/>
                    <w:rPr>
                      <w:rFonts w:asciiTheme="minorHAnsi" w:hAnsiTheme="minorHAnsi" w:cstheme="minorHAnsi"/>
                    </w:rPr>
                  </w:pPr>
                  <w:r w:rsidRPr="001F758F">
                    <w:rPr>
                      <w:rFonts w:asciiTheme="minorHAnsi" w:hAnsiTheme="minorHAnsi" w:cstheme="minorHAnsi"/>
                    </w:rPr>
                    <w:t xml:space="preserve">Clădirile finanțate nu sunt utilizate pentru extracția, depozitarea, transportul sau producția de combustibili fosili. </w:t>
                  </w:r>
                </w:p>
                <w:p w14:paraId="02F39565" w14:textId="77777777" w:rsidR="001F758F" w:rsidRPr="001F758F" w:rsidRDefault="001F758F" w:rsidP="001F758F">
                  <w:pPr>
                    <w:pStyle w:val="TableParagraph"/>
                    <w:spacing w:before="99"/>
                    <w:ind w:left="98" w:right="80"/>
                    <w:jc w:val="both"/>
                    <w:rPr>
                      <w:rFonts w:asciiTheme="minorHAnsi" w:hAnsiTheme="minorHAnsi" w:cstheme="minorHAnsi"/>
                    </w:rPr>
                  </w:pPr>
                  <w:r w:rsidRPr="001F758F">
                    <w:rPr>
                      <w:rFonts w:asciiTheme="minorHAnsi" w:hAnsiTheme="minorHAnsi" w:cstheme="minorHAnsi"/>
                    </w:rPr>
                    <w:t>Se vor utiliza materiale de construcții și tehnologii eficiente din punct de vedere ecologic și se va asigura implementarea principiilor de dezvoltare durabilă cu privire la reducerea poluării aerului și reducerea emisiilor suplimentare de GES.</w:t>
                  </w:r>
                </w:p>
                <w:p w14:paraId="55B6E7BB" w14:textId="77777777" w:rsidR="001F758F" w:rsidRPr="001F758F" w:rsidRDefault="001F758F" w:rsidP="001F758F">
                  <w:pPr>
                    <w:pStyle w:val="TableParagraph"/>
                    <w:spacing w:before="99"/>
                    <w:ind w:left="98" w:right="80"/>
                    <w:jc w:val="both"/>
                    <w:rPr>
                      <w:rFonts w:asciiTheme="minorHAnsi" w:hAnsiTheme="minorHAnsi" w:cstheme="minorHAnsi"/>
                    </w:rPr>
                  </w:pPr>
                  <w:r w:rsidRPr="001F758F">
                    <w:rPr>
                      <w:rFonts w:asciiTheme="minorHAnsi" w:hAnsiTheme="minorHAnsi" w:cstheme="minorHAnsi"/>
                    </w:rPr>
                    <w:t xml:space="preserve">Investițiile vor contribui la obiectivul național de creștere a eficienței energetice pe an, stabilit în conformitate cu Directiva privind eficiența energetică (2012/27/UE), transpusă în legislația națională prin Legea 121/2014, contribuind astfel la atingerea obiectivului de reducere netă cu cel puțin 55% a emisiilor de gaze cu efect de seră până în 2030, comparativ cu 1990 în baza Acordului de la Paris privind schimbările climatice.  </w:t>
                  </w:r>
                </w:p>
                <w:p w14:paraId="64E4D8EF" w14:textId="77777777" w:rsidR="001F758F" w:rsidRPr="001F758F" w:rsidRDefault="001F758F" w:rsidP="001F758F">
                  <w:pPr>
                    <w:pStyle w:val="TableParagraph"/>
                    <w:spacing w:before="99"/>
                    <w:ind w:left="98" w:right="80"/>
                    <w:jc w:val="both"/>
                    <w:rPr>
                      <w:rFonts w:asciiTheme="minorHAnsi" w:hAnsiTheme="minorHAnsi" w:cstheme="minorHAnsi"/>
                    </w:rPr>
                  </w:pPr>
                  <w:r w:rsidRPr="001F758F">
                    <w:rPr>
                      <w:rFonts w:asciiTheme="minorHAnsi" w:hAnsiTheme="minorHAnsi" w:cstheme="minorHAnsi"/>
                    </w:rPr>
                    <w:t>Investițiile vor fi realizate având în vedere cele mai bune practici cu privire la eficiența energetică a echipamentelor utilizate și managementul energiei, încurajându-se asigurarea utilităților din surse regenerabile.</w:t>
                  </w:r>
                </w:p>
                <w:p w14:paraId="3A633E2A" w14:textId="77777777" w:rsidR="001F758F" w:rsidRPr="001F758F" w:rsidRDefault="001F758F" w:rsidP="001F758F">
                  <w:pPr>
                    <w:pStyle w:val="TableParagraph"/>
                    <w:spacing w:before="99"/>
                    <w:ind w:left="98" w:right="80"/>
                    <w:jc w:val="both"/>
                    <w:rPr>
                      <w:rFonts w:asciiTheme="minorHAnsi" w:hAnsiTheme="minorHAnsi" w:cstheme="minorHAnsi"/>
                    </w:rPr>
                  </w:pPr>
                  <w:r w:rsidRPr="001F758F">
                    <w:rPr>
                      <w:rFonts w:asciiTheme="minorHAnsi" w:hAnsiTheme="minorHAnsi" w:cstheme="minorHAnsi"/>
                    </w:rPr>
                    <w:t>Codul de intervenție selectat în PDDTJ (041), care vizează această acțiune, contribuie în proporție de 40% la obiectivul privind schimbările climatice, așa cum se specifică în Anexa 1 a RDC.</w:t>
                  </w:r>
                </w:p>
                <w:p w14:paraId="35D02FFD" w14:textId="4EA1CAB1" w:rsidR="001F758F" w:rsidRPr="001F758F" w:rsidRDefault="001F758F" w:rsidP="001F758F">
                  <w:pPr>
                    <w:rPr>
                      <w:rFonts w:cstheme="minorHAnsi"/>
                    </w:rPr>
                  </w:pPr>
                  <w:proofErr w:type="spellStart"/>
                  <w:r w:rsidRPr="001F758F">
                    <w:rPr>
                      <w:rFonts w:cstheme="minorHAnsi"/>
                    </w:rPr>
                    <w:lastRenderedPageBreak/>
                    <w:t>Codul</w:t>
                  </w:r>
                  <w:proofErr w:type="spellEnd"/>
                  <w:r w:rsidRPr="001F758F">
                    <w:rPr>
                      <w:rFonts w:cstheme="minorHAnsi"/>
                    </w:rPr>
                    <w:t xml:space="preserve"> de </w:t>
                  </w:r>
                  <w:proofErr w:type="spellStart"/>
                  <w:r w:rsidRPr="001F758F">
                    <w:rPr>
                      <w:rFonts w:cstheme="minorHAnsi"/>
                    </w:rPr>
                    <w:t>intervenție</w:t>
                  </w:r>
                  <w:proofErr w:type="spellEnd"/>
                  <w:r w:rsidRPr="001F758F">
                    <w:rPr>
                      <w:rFonts w:cstheme="minorHAnsi"/>
                    </w:rPr>
                    <w:t xml:space="preserve"> </w:t>
                  </w:r>
                  <w:proofErr w:type="spellStart"/>
                  <w:r w:rsidRPr="001F758F">
                    <w:rPr>
                      <w:rFonts w:cstheme="minorHAnsi"/>
                    </w:rPr>
                    <w:t>selectat</w:t>
                  </w:r>
                  <w:proofErr w:type="spellEnd"/>
                  <w:r w:rsidRPr="001F758F">
                    <w:rPr>
                      <w:rFonts w:cstheme="minorHAnsi"/>
                    </w:rPr>
                    <w:t xml:space="preserve"> </w:t>
                  </w:r>
                  <w:proofErr w:type="spellStart"/>
                  <w:r w:rsidRPr="001F758F">
                    <w:rPr>
                      <w:rFonts w:cstheme="minorHAnsi"/>
                    </w:rPr>
                    <w:t>în</w:t>
                  </w:r>
                  <w:proofErr w:type="spellEnd"/>
                  <w:r w:rsidRPr="001F758F">
                    <w:rPr>
                      <w:rFonts w:cstheme="minorHAnsi"/>
                    </w:rPr>
                    <w:t xml:space="preserve"> PDDTJ (042), care </w:t>
                  </w:r>
                  <w:proofErr w:type="spellStart"/>
                  <w:r w:rsidRPr="001F758F">
                    <w:rPr>
                      <w:rFonts w:cstheme="minorHAnsi"/>
                    </w:rPr>
                    <w:t>vizează</w:t>
                  </w:r>
                  <w:proofErr w:type="spellEnd"/>
                  <w:r w:rsidRPr="001F758F">
                    <w:rPr>
                      <w:rFonts w:cstheme="minorHAnsi"/>
                    </w:rPr>
                    <w:t xml:space="preserve"> </w:t>
                  </w:r>
                  <w:proofErr w:type="spellStart"/>
                  <w:r w:rsidRPr="001F758F">
                    <w:rPr>
                      <w:rFonts w:cstheme="minorHAnsi"/>
                    </w:rPr>
                    <w:t>această</w:t>
                  </w:r>
                  <w:proofErr w:type="spellEnd"/>
                  <w:r w:rsidRPr="001F758F">
                    <w:rPr>
                      <w:rFonts w:cstheme="minorHAnsi"/>
                    </w:rPr>
                    <w:t xml:space="preserve"> </w:t>
                  </w:r>
                  <w:proofErr w:type="spellStart"/>
                  <w:r w:rsidRPr="001F758F">
                    <w:rPr>
                      <w:rFonts w:cstheme="minorHAnsi"/>
                    </w:rPr>
                    <w:t>acțiune</w:t>
                  </w:r>
                  <w:proofErr w:type="spellEnd"/>
                  <w:r w:rsidRPr="001F758F">
                    <w:rPr>
                      <w:rFonts w:cstheme="minorHAnsi"/>
                    </w:rPr>
                    <w:t xml:space="preserve">, </w:t>
                  </w:r>
                  <w:proofErr w:type="spellStart"/>
                  <w:r w:rsidRPr="001F758F">
                    <w:rPr>
                      <w:rFonts w:cstheme="minorHAnsi"/>
                    </w:rPr>
                    <w:t>contribuie</w:t>
                  </w:r>
                  <w:proofErr w:type="spellEnd"/>
                  <w:r w:rsidRPr="001F758F">
                    <w:rPr>
                      <w:rFonts w:cstheme="minorHAnsi"/>
                    </w:rPr>
                    <w:t xml:space="preserve"> </w:t>
                  </w:r>
                  <w:proofErr w:type="spellStart"/>
                  <w:r w:rsidRPr="001F758F">
                    <w:rPr>
                      <w:rFonts w:cstheme="minorHAnsi"/>
                    </w:rPr>
                    <w:t>în</w:t>
                  </w:r>
                  <w:proofErr w:type="spellEnd"/>
                  <w:r w:rsidRPr="001F758F">
                    <w:rPr>
                      <w:rFonts w:cstheme="minorHAnsi"/>
                    </w:rPr>
                    <w:t xml:space="preserve"> </w:t>
                  </w:r>
                  <w:proofErr w:type="spellStart"/>
                  <w:r w:rsidRPr="001F758F">
                    <w:rPr>
                      <w:rFonts w:cstheme="minorHAnsi"/>
                    </w:rPr>
                    <w:t>proporție</w:t>
                  </w:r>
                  <w:proofErr w:type="spellEnd"/>
                  <w:r w:rsidRPr="001F758F">
                    <w:rPr>
                      <w:rFonts w:cstheme="minorHAnsi"/>
                    </w:rPr>
                    <w:t xml:space="preserve"> de 100% la </w:t>
                  </w:r>
                  <w:proofErr w:type="spellStart"/>
                  <w:r w:rsidRPr="001F758F">
                    <w:rPr>
                      <w:rFonts w:cstheme="minorHAnsi"/>
                    </w:rPr>
                    <w:t>obiectivul</w:t>
                  </w:r>
                  <w:proofErr w:type="spellEnd"/>
                  <w:r w:rsidRPr="001F758F">
                    <w:rPr>
                      <w:rFonts w:cstheme="minorHAnsi"/>
                    </w:rPr>
                    <w:t xml:space="preserve"> </w:t>
                  </w:r>
                  <w:proofErr w:type="spellStart"/>
                  <w:r w:rsidRPr="001F758F">
                    <w:rPr>
                      <w:rFonts w:cstheme="minorHAnsi"/>
                    </w:rPr>
                    <w:t>privind</w:t>
                  </w:r>
                  <w:proofErr w:type="spellEnd"/>
                  <w:r w:rsidRPr="001F758F">
                    <w:rPr>
                      <w:rFonts w:cstheme="minorHAnsi"/>
                    </w:rPr>
                    <w:t xml:space="preserve"> </w:t>
                  </w:r>
                  <w:proofErr w:type="spellStart"/>
                  <w:r w:rsidRPr="001F758F">
                    <w:rPr>
                      <w:rFonts w:cstheme="minorHAnsi"/>
                    </w:rPr>
                    <w:t>schimbările</w:t>
                  </w:r>
                  <w:proofErr w:type="spellEnd"/>
                  <w:r w:rsidRPr="001F758F">
                    <w:rPr>
                      <w:rFonts w:cstheme="minorHAnsi"/>
                    </w:rPr>
                    <w:t xml:space="preserve"> </w:t>
                  </w:r>
                  <w:proofErr w:type="spellStart"/>
                  <w:r w:rsidRPr="001F758F">
                    <w:rPr>
                      <w:rFonts w:cstheme="minorHAnsi"/>
                    </w:rPr>
                    <w:t>climatice</w:t>
                  </w:r>
                  <w:proofErr w:type="spellEnd"/>
                  <w:r w:rsidRPr="001F758F">
                    <w:rPr>
                      <w:rFonts w:cstheme="minorHAnsi"/>
                    </w:rPr>
                    <w:t xml:space="preserve">, </w:t>
                  </w:r>
                  <w:proofErr w:type="spellStart"/>
                  <w:r w:rsidRPr="001F758F">
                    <w:rPr>
                      <w:rFonts w:cstheme="minorHAnsi"/>
                    </w:rPr>
                    <w:t>așa</w:t>
                  </w:r>
                  <w:proofErr w:type="spellEnd"/>
                  <w:r w:rsidRPr="001F758F">
                    <w:rPr>
                      <w:rFonts w:cstheme="minorHAnsi"/>
                    </w:rPr>
                    <w:t xml:space="preserve"> cum se </w:t>
                  </w:r>
                  <w:proofErr w:type="spellStart"/>
                  <w:r w:rsidRPr="001F758F">
                    <w:rPr>
                      <w:rFonts w:cstheme="minorHAnsi"/>
                    </w:rPr>
                    <w:t>specifică</w:t>
                  </w:r>
                  <w:proofErr w:type="spellEnd"/>
                  <w:r w:rsidRPr="001F758F">
                    <w:rPr>
                      <w:rFonts w:cstheme="minorHAnsi"/>
                    </w:rPr>
                    <w:t xml:space="preserve"> </w:t>
                  </w:r>
                  <w:proofErr w:type="spellStart"/>
                  <w:r w:rsidRPr="001F758F">
                    <w:rPr>
                      <w:rFonts w:cstheme="minorHAnsi"/>
                    </w:rPr>
                    <w:t>în</w:t>
                  </w:r>
                  <w:proofErr w:type="spellEnd"/>
                  <w:r w:rsidRPr="001F758F">
                    <w:rPr>
                      <w:rFonts w:cstheme="minorHAnsi"/>
                    </w:rPr>
                    <w:t xml:space="preserve"> </w:t>
                  </w:r>
                  <w:proofErr w:type="spellStart"/>
                  <w:r w:rsidRPr="001F758F">
                    <w:rPr>
                      <w:rFonts w:cstheme="minorHAnsi"/>
                    </w:rPr>
                    <w:t>Anexa</w:t>
                  </w:r>
                  <w:proofErr w:type="spellEnd"/>
                  <w:r w:rsidRPr="001F758F">
                    <w:rPr>
                      <w:rFonts w:cstheme="minorHAnsi"/>
                    </w:rPr>
                    <w:t xml:space="preserve"> 1 a RDC. </w:t>
                  </w:r>
                  <w:proofErr w:type="spellStart"/>
                  <w:r w:rsidRPr="001F758F">
                    <w:rPr>
                      <w:rFonts w:cstheme="minorHAnsi"/>
                    </w:rPr>
                    <w:t>Astfel</w:t>
                  </w:r>
                  <w:proofErr w:type="spellEnd"/>
                  <w:r w:rsidRPr="001F758F">
                    <w:rPr>
                      <w:rFonts w:cstheme="minorHAnsi"/>
                    </w:rPr>
                    <w:t xml:space="preserve">, </w:t>
                  </w:r>
                  <w:proofErr w:type="spellStart"/>
                  <w:r w:rsidRPr="001F758F">
                    <w:rPr>
                      <w:rFonts w:cstheme="minorHAnsi"/>
                    </w:rPr>
                    <w:t>măsura</w:t>
                  </w:r>
                  <w:proofErr w:type="spellEnd"/>
                  <w:r w:rsidRPr="001F758F">
                    <w:rPr>
                      <w:rFonts w:cstheme="minorHAnsi"/>
                    </w:rPr>
                    <w:t xml:space="preserve"> </w:t>
                  </w:r>
                  <w:proofErr w:type="spellStart"/>
                  <w:r w:rsidRPr="001F758F">
                    <w:rPr>
                      <w:rFonts w:cstheme="minorHAnsi"/>
                    </w:rPr>
                    <w:t>contribuie</w:t>
                  </w:r>
                  <w:proofErr w:type="spellEnd"/>
                  <w:r w:rsidRPr="001F758F">
                    <w:rPr>
                      <w:rFonts w:cstheme="minorHAnsi"/>
                    </w:rPr>
                    <w:t xml:space="preserve"> </w:t>
                  </w:r>
                  <w:proofErr w:type="spellStart"/>
                  <w:r w:rsidRPr="001F758F">
                    <w:rPr>
                      <w:rFonts w:cstheme="minorHAnsi"/>
                    </w:rPr>
                    <w:t>în</w:t>
                  </w:r>
                  <w:proofErr w:type="spellEnd"/>
                  <w:r w:rsidRPr="001F758F">
                    <w:rPr>
                      <w:rFonts w:cstheme="minorHAnsi"/>
                    </w:rPr>
                    <w:t xml:space="preserve"> mod </w:t>
                  </w:r>
                  <w:proofErr w:type="spellStart"/>
                  <w:r w:rsidRPr="001F758F">
                    <w:rPr>
                      <w:rFonts w:cstheme="minorHAnsi"/>
                    </w:rPr>
                    <w:t>substanțial</w:t>
                  </w:r>
                  <w:proofErr w:type="spellEnd"/>
                  <w:r w:rsidRPr="001F758F">
                    <w:rPr>
                      <w:rFonts w:cstheme="minorHAnsi"/>
                    </w:rPr>
                    <w:t xml:space="preserve"> la </w:t>
                  </w:r>
                  <w:proofErr w:type="spellStart"/>
                  <w:r w:rsidRPr="001F758F">
                    <w:rPr>
                      <w:rFonts w:cstheme="minorHAnsi"/>
                    </w:rPr>
                    <w:t>acest</w:t>
                  </w:r>
                  <w:proofErr w:type="spellEnd"/>
                  <w:r w:rsidRPr="001F758F">
                    <w:rPr>
                      <w:rFonts w:cstheme="minorHAnsi"/>
                    </w:rPr>
                    <w:t xml:space="preserve"> </w:t>
                  </w:r>
                  <w:proofErr w:type="spellStart"/>
                  <w:r w:rsidRPr="001F758F">
                    <w:rPr>
                      <w:rFonts w:cstheme="minorHAnsi"/>
                    </w:rPr>
                    <w:t>obiectiv</w:t>
                  </w:r>
                  <w:proofErr w:type="spellEnd"/>
                  <w:r w:rsidRPr="001F758F">
                    <w:rPr>
                      <w:rFonts w:cstheme="minorHAnsi"/>
                    </w:rPr>
                    <w:t xml:space="preserve"> de </w:t>
                  </w:r>
                  <w:proofErr w:type="spellStart"/>
                  <w:r w:rsidRPr="001F758F">
                    <w:rPr>
                      <w:rFonts w:cstheme="minorHAnsi"/>
                    </w:rPr>
                    <w:t>mediu</w:t>
                  </w:r>
                  <w:proofErr w:type="spellEnd"/>
                  <w:r w:rsidRPr="001F758F">
                    <w:rPr>
                      <w:rFonts w:cstheme="minorHAnsi"/>
                    </w:rPr>
                    <w:t xml:space="preserve">, </w:t>
                  </w:r>
                  <w:proofErr w:type="spellStart"/>
                  <w:r w:rsidRPr="001F758F">
                    <w:rPr>
                      <w:rFonts w:cstheme="minorHAnsi"/>
                    </w:rPr>
                    <w:t>în</w:t>
                  </w:r>
                  <w:proofErr w:type="spellEnd"/>
                  <w:r w:rsidRPr="001F758F">
                    <w:rPr>
                      <w:rFonts w:cstheme="minorHAnsi"/>
                    </w:rPr>
                    <w:t xml:space="preserve"> </w:t>
                  </w:r>
                  <w:proofErr w:type="spellStart"/>
                  <w:r w:rsidRPr="001F758F">
                    <w:rPr>
                      <w:rFonts w:cstheme="minorHAnsi"/>
                    </w:rPr>
                    <w:t>conformitate</w:t>
                  </w:r>
                  <w:proofErr w:type="spellEnd"/>
                  <w:r w:rsidRPr="001F758F">
                    <w:rPr>
                      <w:rFonts w:cstheme="minorHAnsi"/>
                    </w:rPr>
                    <w:t xml:space="preserve"> cu </w:t>
                  </w:r>
                  <w:proofErr w:type="spellStart"/>
                  <w:r w:rsidRPr="001F758F">
                    <w:rPr>
                      <w:rFonts w:cstheme="minorHAnsi"/>
                    </w:rPr>
                    <w:t>Regulamentul</w:t>
                  </w:r>
                  <w:proofErr w:type="spellEnd"/>
                  <w:r w:rsidRPr="001F758F">
                    <w:rPr>
                      <w:rFonts w:cstheme="minorHAnsi"/>
                    </w:rPr>
                    <w:t xml:space="preserve"> </w:t>
                  </w:r>
                  <w:proofErr w:type="spellStart"/>
                  <w:r w:rsidRPr="001F758F">
                    <w:rPr>
                      <w:rFonts w:cstheme="minorHAnsi"/>
                    </w:rPr>
                    <w:t>privind</w:t>
                  </w:r>
                  <w:proofErr w:type="spellEnd"/>
                  <w:r w:rsidRPr="001F758F">
                    <w:rPr>
                      <w:rFonts w:cstheme="minorHAnsi"/>
                    </w:rPr>
                    <w:t xml:space="preserve"> </w:t>
                  </w:r>
                  <w:proofErr w:type="spellStart"/>
                  <w:r w:rsidRPr="001F758F">
                    <w:rPr>
                      <w:rFonts w:cstheme="minorHAnsi"/>
                    </w:rPr>
                    <w:t>taxonomia</w:t>
                  </w:r>
                  <w:proofErr w:type="spellEnd"/>
                  <w:r w:rsidRPr="001F758F">
                    <w:rPr>
                      <w:rFonts w:cstheme="minorHAnsi"/>
                    </w:rPr>
                    <w:t xml:space="preserve">, </w:t>
                  </w:r>
                  <w:proofErr w:type="spellStart"/>
                  <w:r w:rsidRPr="001F758F">
                    <w:rPr>
                      <w:rFonts w:cstheme="minorHAnsi"/>
                    </w:rPr>
                    <w:t>fiind</w:t>
                  </w:r>
                  <w:proofErr w:type="spellEnd"/>
                  <w:r w:rsidRPr="001F758F">
                    <w:rPr>
                      <w:rFonts w:cstheme="minorHAnsi"/>
                    </w:rPr>
                    <w:t xml:space="preserve">, </w:t>
                  </w:r>
                  <w:proofErr w:type="spellStart"/>
                  <w:r w:rsidRPr="001F758F">
                    <w:rPr>
                      <w:rFonts w:cstheme="minorHAnsi"/>
                    </w:rPr>
                    <w:t>astfel</w:t>
                  </w:r>
                  <w:proofErr w:type="spellEnd"/>
                  <w:r w:rsidRPr="001F758F">
                    <w:rPr>
                      <w:rFonts w:cstheme="minorHAnsi"/>
                    </w:rPr>
                    <w:t xml:space="preserve">, </w:t>
                  </w:r>
                  <w:proofErr w:type="spellStart"/>
                  <w:r w:rsidRPr="001F758F">
                    <w:rPr>
                      <w:rFonts w:cstheme="minorHAnsi"/>
                    </w:rPr>
                    <w:t>considerată</w:t>
                  </w:r>
                  <w:proofErr w:type="spellEnd"/>
                  <w:r w:rsidRPr="001F758F">
                    <w:rPr>
                      <w:rFonts w:cstheme="minorHAnsi"/>
                    </w:rPr>
                    <w:t xml:space="preserve"> </w:t>
                  </w:r>
                  <w:proofErr w:type="spellStart"/>
                  <w:r w:rsidRPr="001F758F">
                    <w:rPr>
                      <w:rFonts w:cstheme="minorHAnsi"/>
                    </w:rPr>
                    <w:t>conformă</w:t>
                  </w:r>
                  <w:proofErr w:type="spellEnd"/>
                  <w:r w:rsidRPr="001F758F">
                    <w:rPr>
                      <w:rFonts w:cstheme="minorHAnsi"/>
                    </w:rPr>
                    <w:t xml:space="preserve"> cu </w:t>
                  </w:r>
                  <w:proofErr w:type="spellStart"/>
                  <w:r w:rsidRPr="001F758F">
                    <w:rPr>
                      <w:rFonts w:cstheme="minorHAnsi"/>
                    </w:rPr>
                    <w:t>principiul</w:t>
                  </w:r>
                  <w:proofErr w:type="spellEnd"/>
                  <w:r w:rsidRPr="001F758F">
                    <w:rPr>
                      <w:rFonts w:cstheme="minorHAnsi"/>
                    </w:rPr>
                    <w:t xml:space="preserve"> DNSH.</w:t>
                  </w:r>
                </w:p>
              </w:tc>
            </w:tr>
            <w:tr w:rsidR="00043D9E" w:rsidRPr="001F758F" w14:paraId="2CEBCE3C" w14:textId="77777777" w:rsidTr="00CC2ED7">
              <w:trPr>
                <w:trHeight w:val="443"/>
              </w:trPr>
              <w:tc>
                <w:tcPr>
                  <w:tcW w:w="3758" w:type="dxa"/>
                </w:tcPr>
                <w:p w14:paraId="0A0139FC" w14:textId="77777777" w:rsidR="00043D9E" w:rsidRPr="001F758F" w:rsidRDefault="00043D9E" w:rsidP="00CC2ED7">
                  <w:pPr>
                    <w:pStyle w:val="TableParagraph"/>
                    <w:spacing w:before="99"/>
                    <w:ind w:left="100" w:right="82" w:hanging="3"/>
                    <w:rPr>
                      <w:rFonts w:asciiTheme="minorHAnsi" w:hAnsiTheme="minorHAnsi" w:cstheme="minorHAnsi"/>
                    </w:rPr>
                  </w:pPr>
                  <w:r w:rsidRPr="001F758F">
                    <w:rPr>
                      <w:rFonts w:asciiTheme="minorHAnsi" w:hAnsiTheme="minorHAnsi" w:cstheme="minorHAnsi"/>
                    </w:rPr>
                    <w:lastRenderedPageBreak/>
                    <w:t>Adaptarea</w:t>
                  </w:r>
                  <w:r w:rsidRPr="001F758F">
                    <w:rPr>
                      <w:rFonts w:asciiTheme="minorHAnsi" w:hAnsiTheme="minorHAnsi" w:cstheme="minorHAnsi"/>
                      <w:spacing w:val="40"/>
                    </w:rPr>
                    <w:t xml:space="preserve"> </w:t>
                  </w:r>
                  <w:r w:rsidRPr="001F758F">
                    <w:rPr>
                      <w:rFonts w:asciiTheme="minorHAnsi" w:hAnsiTheme="minorHAnsi" w:cstheme="minorHAnsi"/>
                    </w:rPr>
                    <w:t>la</w:t>
                  </w:r>
                  <w:r w:rsidRPr="001F758F">
                    <w:rPr>
                      <w:rFonts w:asciiTheme="minorHAnsi" w:hAnsiTheme="minorHAnsi" w:cstheme="minorHAnsi"/>
                      <w:spacing w:val="40"/>
                    </w:rPr>
                    <w:t xml:space="preserve"> </w:t>
                  </w:r>
                  <w:r w:rsidRPr="001F758F">
                    <w:rPr>
                      <w:rFonts w:asciiTheme="minorHAnsi" w:hAnsiTheme="minorHAnsi" w:cstheme="minorHAnsi"/>
                    </w:rPr>
                    <w:t xml:space="preserve">schimbările </w:t>
                  </w:r>
                  <w:r w:rsidRPr="001F758F">
                    <w:rPr>
                      <w:rFonts w:asciiTheme="minorHAnsi" w:hAnsiTheme="minorHAnsi" w:cstheme="minorHAnsi"/>
                      <w:spacing w:val="-2"/>
                    </w:rPr>
                    <w:t>climatice</w:t>
                  </w:r>
                </w:p>
              </w:tc>
              <w:tc>
                <w:tcPr>
                  <w:tcW w:w="425" w:type="dxa"/>
                </w:tcPr>
                <w:p w14:paraId="6C1A322A" w14:textId="13DCD65D" w:rsidR="00043D9E" w:rsidRPr="001F758F" w:rsidRDefault="00043D9E" w:rsidP="00CC2ED7">
                  <w:pPr>
                    <w:pStyle w:val="TableParagraph"/>
                    <w:rPr>
                      <w:rFonts w:asciiTheme="minorHAnsi" w:hAnsiTheme="minorHAnsi" w:cstheme="minorHAnsi"/>
                    </w:rPr>
                  </w:pPr>
                </w:p>
              </w:tc>
              <w:tc>
                <w:tcPr>
                  <w:tcW w:w="426" w:type="dxa"/>
                </w:tcPr>
                <w:p w14:paraId="11E9C180" w14:textId="1A18677C" w:rsidR="00043D9E" w:rsidRPr="001F758F" w:rsidRDefault="001F758F" w:rsidP="00CC2ED7">
                  <w:pPr>
                    <w:pStyle w:val="TableParagraph"/>
                    <w:ind w:left="94"/>
                    <w:rPr>
                      <w:rFonts w:asciiTheme="minorHAnsi" w:hAnsiTheme="minorHAnsi" w:cstheme="minorHAnsi"/>
                    </w:rPr>
                  </w:pPr>
                  <w:r w:rsidRPr="001F758F">
                    <w:rPr>
                      <w:rFonts w:asciiTheme="minorHAnsi" w:hAnsiTheme="minorHAnsi" w:cstheme="minorHAnsi"/>
                    </w:rPr>
                    <w:t>X</w:t>
                  </w:r>
                </w:p>
              </w:tc>
              <w:tc>
                <w:tcPr>
                  <w:tcW w:w="16368" w:type="dxa"/>
                </w:tcPr>
                <w:p w14:paraId="19ED7CB6" w14:textId="62B9FBBA" w:rsidR="001F758F" w:rsidRPr="001F758F" w:rsidRDefault="001F758F" w:rsidP="007D16AF">
                  <w:pPr>
                    <w:pStyle w:val="TableParagraph"/>
                    <w:ind w:right="82"/>
                    <w:rPr>
                      <w:rFonts w:asciiTheme="minorHAnsi" w:hAnsiTheme="minorHAnsi" w:cstheme="minorHAnsi"/>
                      <w:b/>
                      <w:bCs/>
                    </w:rPr>
                  </w:pPr>
                  <w:r w:rsidRPr="001F758F">
                    <w:rPr>
                      <w:rFonts w:asciiTheme="minorHAnsi" w:hAnsiTheme="minorHAnsi" w:cstheme="minorHAnsi"/>
                      <w:b/>
                      <w:bCs/>
                    </w:rPr>
                    <w:t>Analiza DNSH de la nivelul PDDTJ a justificat că investițiile propuse nu provoacă prejudicii semnificative asupra mediului pentru acest criteriu.</w:t>
                  </w:r>
                </w:p>
                <w:p w14:paraId="7A931977" w14:textId="5DAB912E" w:rsidR="001F758F" w:rsidRPr="001F758F" w:rsidRDefault="001F758F" w:rsidP="001F758F">
                  <w:pPr>
                    <w:pStyle w:val="TableParagraph"/>
                    <w:spacing w:before="244"/>
                    <w:ind w:right="82"/>
                    <w:rPr>
                      <w:rFonts w:asciiTheme="minorHAnsi" w:hAnsiTheme="minorHAnsi" w:cstheme="minorHAnsi"/>
                    </w:rPr>
                  </w:pPr>
                  <w:r w:rsidRPr="001F758F">
                    <w:rPr>
                      <w:rFonts w:asciiTheme="minorHAnsi" w:hAnsiTheme="minorHAnsi" w:cstheme="minorHAnsi"/>
                    </w:rPr>
                    <w:t xml:space="preserve">Acțiunile nu vor duce la creșterea efectului negativ al climatului actual și al climatului viitor preconizat asupra măsurii în sine sau asupra persoanelor, asupra naturii sau asupra activelor. </w:t>
                  </w:r>
                </w:p>
                <w:p w14:paraId="7844D3A7" w14:textId="77777777" w:rsidR="001F758F" w:rsidRPr="001F758F" w:rsidRDefault="001F758F" w:rsidP="001F758F">
                  <w:pPr>
                    <w:pStyle w:val="TableParagraph"/>
                    <w:spacing w:before="244"/>
                    <w:ind w:right="82"/>
                    <w:rPr>
                      <w:rFonts w:asciiTheme="minorHAnsi" w:hAnsiTheme="minorHAnsi" w:cstheme="minorHAnsi"/>
                    </w:rPr>
                  </w:pPr>
                  <w:r w:rsidRPr="001F758F">
                    <w:rPr>
                      <w:rFonts w:asciiTheme="minorHAnsi" w:hAnsiTheme="minorHAnsi" w:cstheme="minorHAnsi"/>
                    </w:rPr>
                    <w:t xml:space="preserve">Potrivit Agenției Europene de Mediu (AEM) și Serviciului Copernicus privind schimbările climatice, sunt prognozate mari creșteri ale intensității și frecvenței valurilor de căldură în special în sudul Europei, zonă în care este situată și România. Astfel că, în vederea limitării creșterii temperaturii medii globale, este necesară scăderea cât mai rapid a emisiilor de gaze cu efect de seră.  </w:t>
                  </w:r>
                </w:p>
                <w:p w14:paraId="03789D64" w14:textId="77777777" w:rsidR="001F758F" w:rsidRPr="001F758F" w:rsidRDefault="001F758F" w:rsidP="001F758F">
                  <w:pPr>
                    <w:pStyle w:val="TableParagraph"/>
                    <w:spacing w:before="244"/>
                    <w:ind w:right="82"/>
                    <w:rPr>
                      <w:rFonts w:asciiTheme="minorHAnsi" w:hAnsiTheme="minorHAnsi" w:cstheme="minorHAnsi"/>
                    </w:rPr>
                  </w:pPr>
                  <w:r w:rsidRPr="001F758F">
                    <w:rPr>
                      <w:rFonts w:asciiTheme="minorHAnsi" w:hAnsiTheme="minorHAnsi" w:cstheme="minorHAnsi"/>
                    </w:rPr>
                    <w:t xml:space="preserve">Astfel de acțiuni de reducere a emisiilor de GES sunt propuse prin PDDTJ 2021-2027 și, implicit, prin investițiile ce urmează a fi efectuate în vederea îmbunătățirii eficienței energetice și măsurile pentru utilizarea surselor alternative de energie a clădirilor existente. </w:t>
                  </w:r>
                </w:p>
                <w:p w14:paraId="072B8DCE" w14:textId="453AB236" w:rsidR="00043D9E" w:rsidRPr="001F758F" w:rsidRDefault="001F758F" w:rsidP="001F758F">
                  <w:pPr>
                    <w:pStyle w:val="TableParagraph"/>
                    <w:spacing w:before="244"/>
                    <w:ind w:right="82"/>
                    <w:rPr>
                      <w:rFonts w:asciiTheme="minorHAnsi" w:hAnsiTheme="minorHAnsi" w:cstheme="minorHAnsi"/>
                    </w:rPr>
                  </w:pPr>
                  <w:r w:rsidRPr="001F758F">
                    <w:rPr>
                      <w:rFonts w:asciiTheme="minorHAnsi" w:hAnsiTheme="minorHAnsi" w:cstheme="minorHAnsi"/>
                    </w:rPr>
                    <w:t>Totodată, ca urmare a analizei eșecurilor de piață în domeniul eficienței energetice, a reieșit necesitatea investițiilor în vederea îmbunătățirii eficienței energetice și reducerea GES, care vor conduce la sporirea confortului termic, precum și la creșterea nivelului de trai și a calității vieții.</w:t>
                  </w:r>
                </w:p>
              </w:tc>
            </w:tr>
            <w:tr w:rsidR="00E57F3A" w:rsidRPr="001F758F" w14:paraId="5946B0E9" w14:textId="77777777" w:rsidTr="00CC2ED7">
              <w:trPr>
                <w:trHeight w:val="918"/>
              </w:trPr>
              <w:tc>
                <w:tcPr>
                  <w:tcW w:w="3758" w:type="dxa"/>
                </w:tcPr>
                <w:p w14:paraId="7BAC5A64" w14:textId="1A5A5F91" w:rsidR="00E57F3A" w:rsidRPr="001F758F" w:rsidRDefault="00E57F3A" w:rsidP="00E57F3A">
                  <w:pPr>
                    <w:pStyle w:val="TableParagraph"/>
                    <w:spacing w:before="99"/>
                    <w:ind w:left="100" w:right="82" w:hanging="3"/>
                    <w:rPr>
                      <w:rFonts w:asciiTheme="minorHAnsi" w:hAnsiTheme="minorHAnsi" w:cstheme="minorHAnsi"/>
                    </w:rPr>
                  </w:pPr>
                  <w:r w:rsidRPr="001F758F">
                    <w:rPr>
                      <w:rFonts w:asciiTheme="minorHAnsi" w:hAnsiTheme="minorHAnsi" w:cstheme="minorHAnsi"/>
                    </w:rPr>
                    <w:t>Utilizarea durabilă și protejarea resurselor de apă și a celor marine</w:t>
                  </w:r>
                </w:p>
              </w:tc>
              <w:tc>
                <w:tcPr>
                  <w:tcW w:w="425" w:type="dxa"/>
                </w:tcPr>
                <w:p w14:paraId="1E1497E8" w14:textId="77777777" w:rsidR="00E57F3A" w:rsidRPr="001F758F" w:rsidRDefault="00E57F3A" w:rsidP="00E57F3A">
                  <w:pPr>
                    <w:pStyle w:val="TableParagraph"/>
                    <w:rPr>
                      <w:rFonts w:asciiTheme="minorHAnsi" w:hAnsiTheme="minorHAnsi" w:cstheme="minorHAnsi"/>
                      <w:spacing w:val="-10"/>
                    </w:rPr>
                  </w:pPr>
                </w:p>
              </w:tc>
              <w:tc>
                <w:tcPr>
                  <w:tcW w:w="426" w:type="dxa"/>
                </w:tcPr>
                <w:p w14:paraId="17145036" w14:textId="5EF46056" w:rsidR="00E57F3A" w:rsidRPr="001F758F" w:rsidRDefault="00E57F3A" w:rsidP="00E57F3A">
                  <w:pPr>
                    <w:pStyle w:val="TableParagraph"/>
                    <w:rPr>
                      <w:rFonts w:asciiTheme="minorHAnsi" w:hAnsiTheme="minorHAnsi" w:cstheme="minorHAnsi"/>
                    </w:rPr>
                  </w:pPr>
                  <w:r w:rsidRPr="001F758F">
                    <w:rPr>
                      <w:rFonts w:asciiTheme="minorHAnsi" w:hAnsiTheme="minorHAnsi" w:cstheme="minorHAnsi"/>
                      <w:spacing w:val="-10"/>
                    </w:rPr>
                    <w:t>x</w:t>
                  </w:r>
                </w:p>
              </w:tc>
              <w:tc>
                <w:tcPr>
                  <w:tcW w:w="16368" w:type="dxa"/>
                </w:tcPr>
                <w:p w14:paraId="1DBB1E69" w14:textId="0AA38F2E" w:rsidR="001F758F" w:rsidRPr="001F758F" w:rsidRDefault="001F758F" w:rsidP="007D16AF">
                  <w:pPr>
                    <w:pStyle w:val="TableParagraph"/>
                    <w:ind w:left="98" w:right="82"/>
                    <w:jc w:val="both"/>
                    <w:rPr>
                      <w:rFonts w:asciiTheme="minorHAnsi" w:hAnsiTheme="minorHAnsi" w:cstheme="minorHAnsi"/>
                      <w:b/>
                      <w:bCs/>
                    </w:rPr>
                  </w:pPr>
                  <w:r w:rsidRPr="001F758F">
                    <w:rPr>
                      <w:rFonts w:asciiTheme="minorHAnsi" w:hAnsiTheme="minorHAnsi" w:cstheme="minorHAnsi"/>
                      <w:b/>
                      <w:bCs/>
                    </w:rPr>
                    <w:t>Analiza DNSH de la nivelul PDDTJ a justificat că investițiile propuse nu provoacă prejudicii semnificative asupra mediului pentru acest criteriu.</w:t>
                  </w:r>
                </w:p>
                <w:p w14:paraId="160FA13B" w14:textId="13FAF5F9" w:rsidR="001F758F" w:rsidRPr="001F758F" w:rsidRDefault="001F758F" w:rsidP="001F758F">
                  <w:pPr>
                    <w:pStyle w:val="TableParagraph"/>
                    <w:spacing w:before="244"/>
                    <w:ind w:left="98" w:right="82"/>
                    <w:jc w:val="both"/>
                    <w:rPr>
                      <w:rFonts w:asciiTheme="minorHAnsi" w:hAnsiTheme="minorHAnsi" w:cstheme="minorHAnsi"/>
                    </w:rPr>
                  </w:pPr>
                  <w:r w:rsidRPr="001F758F">
                    <w:rPr>
                      <w:rFonts w:asciiTheme="minorHAnsi" w:hAnsiTheme="minorHAnsi" w:cstheme="minorHAnsi"/>
                    </w:rPr>
                    <w:t xml:space="preserve">Acțiunile au un impact previzibil nesemnificativ asupra obiectivului de mediu legat de efectele directe și indirecte primare ale măsurii pe parcursul întregului său ciclu de viață, având în vedere natura sa și, ca atare, este considerată conformă cu principiul DNSH pentru obiectivul relevant. </w:t>
                  </w:r>
                </w:p>
                <w:p w14:paraId="70A9201C" w14:textId="77777777" w:rsidR="001F758F" w:rsidRPr="001F758F" w:rsidRDefault="001F758F" w:rsidP="001F758F">
                  <w:pPr>
                    <w:pStyle w:val="TableParagraph"/>
                    <w:spacing w:before="244"/>
                    <w:ind w:left="98" w:right="82"/>
                    <w:jc w:val="both"/>
                    <w:rPr>
                      <w:rFonts w:asciiTheme="minorHAnsi" w:hAnsiTheme="minorHAnsi" w:cstheme="minorHAnsi"/>
                    </w:rPr>
                  </w:pPr>
                  <w:r w:rsidRPr="001F758F">
                    <w:rPr>
                      <w:rFonts w:asciiTheme="minorHAnsi" w:hAnsiTheme="minorHAnsi" w:cstheme="minorHAnsi"/>
                    </w:rPr>
                    <w:t>Acțiunile nu sunt nocive pentru starea bună sau pentru potențialul ecologic bun al cursurilor de apă, inclusiv al apelor de suprafață și subterane în conformitate cu cerințele Directivei cadru privind apa (Directiva 2000/60/CE) transpusă în legislația națională prin Legea 310/2004 pentru modificarea și completarea Legii apelor nr. 107/1996 și nu duce la creșterea stresului hidric, deoarece nu presupune instalarea de dispozitive consumatoare de apă. Ca atare, este considerată conformă cu principiul DNSH pentru obiectivul relevant.</w:t>
                  </w:r>
                </w:p>
                <w:p w14:paraId="0155F28D" w14:textId="2341BD8C" w:rsidR="00E57F3A" w:rsidRPr="001F758F" w:rsidRDefault="001F758F" w:rsidP="001F758F">
                  <w:pPr>
                    <w:pStyle w:val="TableParagraph"/>
                    <w:spacing w:before="244"/>
                    <w:ind w:left="98" w:right="82"/>
                    <w:jc w:val="both"/>
                    <w:rPr>
                      <w:rFonts w:asciiTheme="minorHAnsi" w:hAnsiTheme="minorHAnsi" w:cstheme="minorHAnsi"/>
                    </w:rPr>
                  </w:pPr>
                  <w:r w:rsidRPr="001F758F">
                    <w:rPr>
                      <w:rFonts w:asciiTheme="minorHAnsi" w:hAnsiTheme="minorHAnsi" w:cstheme="minorHAnsi"/>
                    </w:rPr>
                    <w:t>De asemenea, partea aplicabilă a legislației UE în materie de mediu, respectiv Directiva SEA (2001/42/CE), Directiva Păsări (2009/147/CE), Directiva Habitate (92/43/CEE), transpuse în legislația națională prin H.G 1076/ 2004 și O.U.G. nr. 57/ 2007 (cu modificările și completările ulterioare), a fost respectată.</w:t>
                  </w:r>
                </w:p>
              </w:tc>
            </w:tr>
            <w:tr w:rsidR="00724B1A" w:rsidRPr="001F758F" w14:paraId="638823A1" w14:textId="77777777" w:rsidTr="00CC2ED7">
              <w:trPr>
                <w:trHeight w:val="174"/>
              </w:trPr>
              <w:tc>
                <w:tcPr>
                  <w:tcW w:w="3758" w:type="dxa"/>
                </w:tcPr>
                <w:p w14:paraId="57F230B1" w14:textId="77777777" w:rsidR="00724B1A" w:rsidRPr="001F758F" w:rsidRDefault="00724B1A" w:rsidP="007D16AF">
                  <w:pPr>
                    <w:pStyle w:val="TableParagraph"/>
                    <w:tabs>
                      <w:tab w:val="left" w:pos="1532"/>
                    </w:tabs>
                    <w:ind w:left="100"/>
                    <w:jc w:val="both"/>
                    <w:rPr>
                      <w:rFonts w:asciiTheme="minorHAnsi" w:hAnsiTheme="minorHAnsi" w:cstheme="minorHAnsi"/>
                    </w:rPr>
                  </w:pPr>
                  <w:r w:rsidRPr="001F758F">
                    <w:rPr>
                      <w:rFonts w:asciiTheme="minorHAnsi" w:hAnsiTheme="minorHAnsi" w:cstheme="minorHAnsi"/>
                      <w:spacing w:val="-2"/>
                    </w:rPr>
                    <w:t>Economia</w:t>
                  </w:r>
                  <w:r w:rsidRPr="001F758F">
                    <w:rPr>
                      <w:rFonts w:asciiTheme="minorHAnsi" w:hAnsiTheme="minorHAnsi" w:cstheme="minorHAnsi"/>
                    </w:rPr>
                    <w:tab/>
                  </w:r>
                  <w:r w:rsidRPr="001F758F">
                    <w:rPr>
                      <w:rFonts w:asciiTheme="minorHAnsi" w:hAnsiTheme="minorHAnsi" w:cstheme="minorHAnsi"/>
                      <w:spacing w:val="-2"/>
                    </w:rPr>
                    <w:t>circulară,</w:t>
                  </w:r>
                </w:p>
                <w:p w14:paraId="20868314" w14:textId="0142CF3F" w:rsidR="00724B1A" w:rsidRPr="001F758F" w:rsidRDefault="00724B1A" w:rsidP="007D16AF">
                  <w:pPr>
                    <w:pStyle w:val="TableParagraph"/>
                    <w:ind w:left="100" w:right="82" w:hanging="3"/>
                    <w:jc w:val="both"/>
                    <w:rPr>
                      <w:rFonts w:asciiTheme="minorHAnsi" w:hAnsiTheme="minorHAnsi" w:cstheme="minorHAnsi"/>
                    </w:rPr>
                  </w:pPr>
                  <w:r w:rsidRPr="001F758F">
                    <w:rPr>
                      <w:rFonts w:asciiTheme="minorHAnsi" w:hAnsiTheme="minorHAnsi" w:cstheme="minorHAnsi"/>
                      <w:spacing w:val="-2"/>
                    </w:rPr>
                    <w:t>inclusiv</w:t>
                  </w:r>
                  <w:r w:rsidRPr="001F758F">
                    <w:rPr>
                      <w:rFonts w:asciiTheme="minorHAnsi" w:hAnsiTheme="minorHAnsi" w:cstheme="minorHAnsi"/>
                    </w:rPr>
                    <w:tab/>
                  </w:r>
                  <w:r w:rsidRPr="001F758F">
                    <w:rPr>
                      <w:rFonts w:asciiTheme="minorHAnsi" w:hAnsiTheme="minorHAnsi" w:cstheme="minorHAnsi"/>
                      <w:spacing w:val="-2"/>
                    </w:rPr>
                    <w:t xml:space="preserve">prevenirea </w:t>
                  </w:r>
                  <w:r w:rsidRPr="001F758F">
                    <w:rPr>
                      <w:rFonts w:asciiTheme="minorHAnsi" w:hAnsiTheme="minorHAnsi" w:cstheme="minorHAnsi"/>
                    </w:rPr>
                    <w:t>generării de deșeuri și reciclarea acestora</w:t>
                  </w:r>
                </w:p>
              </w:tc>
              <w:tc>
                <w:tcPr>
                  <w:tcW w:w="425" w:type="dxa"/>
                </w:tcPr>
                <w:p w14:paraId="635F525B" w14:textId="7A839673" w:rsidR="00724B1A" w:rsidRPr="001F758F" w:rsidRDefault="00724B1A" w:rsidP="00724B1A">
                  <w:pPr>
                    <w:pStyle w:val="TableParagraph"/>
                    <w:rPr>
                      <w:rFonts w:asciiTheme="minorHAnsi" w:hAnsiTheme="minorHAnsi" w:cstheme="minorHAnsi"/>
                      <w:spacing w:val="-10"/>
                    </w:rPr>
                  </w:pPr>
                  <w:r w:rsidRPr="001F758F">
                    <w:rPr>
                      <w:rFonts w:asciiTheme="minorHAnsi" w:hAnsiTheme="minorHAnsi" w:cstheme="minorHAnsi"/>
                      <w:spacing w:val="-10"/>
                    </w:rPr>
                    <w:t>X</w:t>
                  </w:r>
                </w:p>
              </w:tc>
              <w:tc>
                <w:tcPr>
                  <w:tcW w:w="426" w:type="dxa"/>
                </w:tcPr>
                <w:p w14:paraId="5AE760D2" w14:textId="77777777" w:rsidR="00724B1A" w:rsidRPr="001F758F" w:rsidRDefault="00724B1A" w:rsidP="00724B1A">
                  <w:pPr>
                    <w:pStyle w:val="TableParagraph"/>
                    <w:rPr>
                      <w:rFonts w:asciiTheme="minorHAnsi" w:hAnsiTheme="minorHAnsi" w:cstheme="minorHAnsi"/>
                      <w:spacing w:val="-10"/>
                    </w:rPr>
                  </w:pPr>
                </w:p>
              </w:tc>
              <w:tc>
                <w:tcPr>
                  <w:tcW w:w="16368" w:type="dxa"/>
                </w:tcPr>
                <w:p w14:paraId="797A4A7A" w14:textId="77777777" w:rsidR="00724B1A" w:rsidRPr="001F758F" w:rsidRDefault="00724B1A" w:rsidP="00724B1A">
                  <w:pPr>
                    <w:pStyle w:val="TableParagraph"/>
                    <w:spacing w:before="244"/>
                    <w:ind w:left="98" w:right="82"/>
                    <w:jc w:val="both"/>
                    <w:rPr>
                      <w:rFonts w:asciiTheme="minorHAnsi" w:hAnsiTheme="minorHAnsi" w:cstheme="minorHAnsi"/>
                    </w:rPr>
                  </w:pPr>
                </w:p>
              </w:tc>
            </w:tr>
            <w:tr w:rsidR="00724B1A" w:rsidRPr="001F758F" w14:paraId="38875455" w14:textId="77777777" w:rsidTr="007D16AF">
              <w:trPr>
                <w:trHeight w:val="509"/>
              </w:trPr>
              <w:tc>
                <w:tcPr>
                  <w:tcW w:w="3758" w:type="dxa"/>
                </w:tcPr>
                <w:p w14:paraId="6A98F7AD" w14:textId="3ABB2582" w:rsidR="00724B1A" w:rsidRPr="001F758F" w:rsidRDefault="00724B1A" w:rsidP="00724B1A">
                  <w:pPr>
                    <w:tabs>
                      <w:tab w:val="left" w:pos="1532"/>
                    </w:tabs>
                    <w:spacing w:before="99"/>
                    <w:ind w:left="100"/>
                    <w:jc w:val="both"/>
                    <w:rPr>
                      <w:rFonts w:cstheme="minorHAnsi"/>
                      <w:spacing w:val="-2"/>
                      <w:lang w:val="ro-RO"/>
                    </w:rPr>
                  </w:pPr>
                  <w:r w:rsidRPr="001F758F">
                    <w:rPr>
                      <w:rFonts w:cstheme="minorHAnsi"/>
                      <w:lang w:val="ro-RO"/>
                    </w:rPr>
                    <w:t xml:space="preserve">Prevenirea și controlul poluării aerului, apei sau </w:t>
                  </w:r>
                  <w:r w:rsidRPr="001F758F">
                    <w:rPr>
                      <w:rFonts w:cstheme="minorHAnsi"/>
                      <w:spacing w:val="-2"/>
                      <w:lang w:val="ro-RO"/>
                    </w:rPr>
                    <w:t>solului</w:t>
                  </w:r>
                </w:p>
              </w:tc>
              <w:tc>
                <w:tcPr>
                  <w:tcW w:w="425" w:type="dxa"/>
                </w:tcPr>
                <w:p w14:paraId="09629F5D" w14:textId="2459EF9A" w:rsidR="00724B1A" w:rsidRPr="001F758F" w:rsidRDefault="00724B1A" w:rsidP="00724B1A">
                  <w:pPr>
                    <w:spacing w:before="222"/>
                    <w:rPr>
                      <w:rFonts w:cstheme="minorHAnsi"/>
                    </w:rPr>
                  </w:pPr>
                  <w:r w:rsidRPr="001F758F">
                    <w:rPr>
                      <w:rFonts w:cstheme="minorHAnsi"/>
                      <w:spacing w:val="-10"/>
                    </w:rPr>
                    <w:t>X</w:t>
                  </w:r>
                </w:p>
              </w:tc>
              <w:tc>
                <w:tcPr>
                  <w:tcW w:w="426" w:type="dxa"/>
                </w:tcPr>
                <w:p w14:paraId="27885B66" w14:textId="77777777" w:rsidR="00724B1A" w:rsidRPr="001F758F" w:rsidRDefault="00724B1A" w:rsidP="00724B1A">
                  <w:pPr>
                    <w:pStyle w:val="TableParagraph"/>
                    <w:rPr>
                      <w:rFonts w:asciiTheme="minorHAnsi" w:hAnsiTheme="minorHAnsi" w:cstheme="minorHAnsi"/>
                      <w:spacing w:val="-10"/>
                    </w:rPr>
                  </w:pPr>
                </w:p>
              </w:tc>
              <w:tc>
                <w:tcPr>
                  <w:tcW w:w="16368" w:type="dxa"/>
                </w:tcPr>
                <w:p w14:paraId="35271CC4" w14:textId="77777777" w:rsidR="00724B1A" w:rsidRPr="001F758F" w:rsidRDefault="00724B1A" w:rsidP="00724B1A">
                  <w:pPr>
                    <w:pStyle w:val="TableParagraph"/>
                    <w:spacing w:before="244"/>
                    <w:ind w:left="98" w:right="82"/>
                    <w:jc w:val="both"/>
                    <w:rPr>
                      <w:rFonts w:asciiTheme="minorHAnsi" w:hAnsiTheme="minorHAnsi" w:cstheme="minorHAnsi"/>
                    </w:rPr>
                  </w:pPr>
                </w:p>
              </w:tc>
            </w:tr>
            <w:tr w:rsidR="001F758F" w:rsidRPr="001F758F" w14:paraId="79A19A5E" w14:textId="77777777" w:rsidTr="00CC2ED7">
              <w:trPr>
                <w:trHeight w:val="1024"/>
              </w:trPr>
              <w:tc>
                <w:tcPr>
                  <w:tcW w:w="3758" w:type="dxa"/>
                </w:tcPr>
                <w:p w14:paraId="3D7F33ED" w14:textId="37AD14DF" w:rsidR="001F758F" w:rsidRPr="001F758F" w:rsidRDefault="001F758F" w:rsidP="00724B1A">
                  <w:pPr>
                    <w:tabs>
                      <w:tab w:val="left" w:pos="1532"/>
                    </w:tabs>
                    <w:spacing w:before="99"/>
                    <w:ind w:left="100"/>
                    <w:jc w:val="both"/>
                    <w:rPr>
                      <w:rFonts w:cstheme="minorHAnsi"/>
                      <w:lang w:val="ro-RO"/>
                    </w:rPr>
                  </w:pPr>
                  <w:r w:rsidRPr="001F758F">
                    <w:rPr>
                      <w:rFonts w:cstheme="minorHAnsi"/>
                      <w:lang w:val="ro-RO"/>
                    </w:rPr>
                    <w:t>Protecția și restaurarea biodiversității și a ecosistemelor</w:t>
                  </w:r>
                </w:p>
              </w:tc>
              <w:tc>
                <w:tcPr>
                  <w:tcW w:w="425" w:type="dxa"/>
                </w:tcPr>
                <w:p w14:paraId="53F7E72F" w14:textId="77777777" w:rsidR="001F758F" w:rsidRPr="001F758F" w:rsidRDefault="001F758F" w:rsidP="00724B1A">
                  <w:pPr>
                    <w:spacing w:before="222"/>
                    <w:rPr>
                      <w:rFonts w:cstheme="minorHAnsi"/>
                      <w:spacing w:val="-10"/>
                    </w:rPr>
                  </w:pPr>
                </w:p>
              </w:tc>
              <w:tc>
                <w:tcPr>
                  <w:tcW w:w="426" w:type="dxa"/>
                </w:tcPr>
                <w:p w14:paraId="686CD8FA" w14:textId="47AC03B4" w:rsidR="001F758F" w:rsidRPr="001F758F" w:rsidRDefault="001F758F" w:rsidP="00724B1A">
                  <w:pPr>
                    <w:pStyle w:val="TableParagraph"/>
                    <w:rPr>
                      <w:rFonts w:asciiTheme="minorHAnsi" w:hAnsiTheme="minorHAnsi" w:cstheme="minorHAnsi"/>
                      <w:spacing w:val="-10"/>
                    </w:rPr>
                  </w:pPr>
                  <w:r w:rsidRPr="001F758F">
                    <w:rPr>
                      <w:rFonts w:asciiTheme="minorHAnsi" w:hAnsiTheme="minorHAnsi" w:cstheme="minorHAnsi"/>
                      <w:spacing w:val="-10"/>
                    </w:rPr>
                    <w:t>x</w:t>
                  </w:r>
                </w:p>
              </w:tc>
              <w:tc>
                <w:tcPr>
                  <w:tcW w:w="16368" w:type="dxa"/>
                </w:tcPr>
                <w:p w14:paraId="5C5160F5" w14:textId="77777777" w:rsidR="001F758F" w:rsidRPr="001F758F" w:rsidRDefault="001F758F" w:rsidP="007D16AF">
                  <w:pPr>
                    <w:pStyle w:val="TableParagraph"/>
                    <w:ind w:left="98" w:right="82"/>
                    <w:jc w:val="both"/>
                    <w:rPr>
                      <w:rFonts w:asciiTheme="minorHAnsi" w:hAnsiTheme="minorHAnsi" w:cstheme="minorHAnsi"/>
                    </w:rPr>
                  </w:pPr>
                  <w:r w:rsidRPr="001F758F">
                    <w:rPr>
                      <w:rFonts w:asciiTheme="minorHAnsi" w:hAnsiTheme="minorHAnsi" w:cstheme="minorHAnsi"/>
                    </w:rPr>
                    <w:t xml:space="preserve">Acțiunile au un impact previzibil nesemnificativ asupra acestui obiectiv de mediu, ținând seama de efectele directe și indirecte primare pe întreaga durată a ciclului de viață. Investițiile efectuate în vederea îmbunătățirii eficienței energetice și măsurile pentru utilizarea surselor alternative de energie nu prezintă potențial impact negativ asupra speciilor și habitatelor prezente în siturile Natura 2000, în conformitate cu O.U.G nr. 57/ 2007 (cu modificările și completările ulterioare), care compatibilizează legislația națională cu cea a Uniunii Europene în domeniul protecției naturii și ținând cont de faptul că prevederile Directivei 2009/147/CE privind conservarea păsărilor sălbatice și ale Directivei 92/43/CEE privind conservarea habitatelor naturale și a speciilor de floră și faună sălbatice sau în siturile înscrise pe Lista patrimoniului mondial UNESCO.  </w:t>
                  </w:r>
                </w:p>
                <w:p w14:paraId="32CCE608" w14:textId="390174AA" w:rsidR="001F758F" w:rsidRPr="001F758F" w:rsidRDefault="001F758F" w:rsidP="001F758F">
                  <w:pPr>
                    <w:pStyle w:val="TableParagraph"/>
                    <w:spacing w:before="244"/>
                    <w:ind w:left="98" w:right="82"/>
                    <w:jc w:val="both"/>
                    <w:rPr>
                      <w:rFonts w:asciiTheme="minorHAnsi" w:hAnsiTheme="minorHAnsi" w:cstheme="minorHAnsi"/>
                    </w:rPr>
                  </w:pPr>
                  <w:r w:rsidRPr="001F758F">
                    <w:rPr>
                      <w:rFonts w:asciiTheme="minorHAnsi" w:hAnsiTheme="minorHAnsi" w:cstheme="minorHAnsi"/>
                    </w:rPr>
                    <w:t>Masurile de renovare a clădirilor nu vizează clădirile situate în zone sensibile din punctul de vedere al biodiversității sau în apropierea acestora (inclusiv rețeaua de arii protejate Natura 2000, siturile naturale înscrise pe Lista patrimoniului mondial UNESCO și principalele zone de biodiversitate, precum și alte zone protejate).</w:t>
                  </w:r>
                </w:p>
              </w:tc>
            </w:tr>
          </w:tbl>
          <w:p w14:paraId="49E6BC19" w14:textId="2A4294BC" w:rsidR="00B270AF" w:rsidRPr="001F758F" w:rsidRDefault="001F758F" w:rsidP="008138C6">
            <w:pPr>
              <w:spacing w:after="0" w:line="240" w:lineRule="auto"/>
              <w:jc w:val="both"/>
              <w:rPr>
                <w:rFonts w:eastAsia="Times New Roman" w:cstheme="minorHAnsi"/>
                <w:i/>
                <w:iCs/>
                <w:color w:val="EE0000"/>
                <w:sz w:val="20"/>
                <w:szCs w:val="20"/>
                <w:lang w:val="ro-RO"/>
              </w:rPr>
            </w:pPr>
            <w:r w:rsidRPr="001F758F">
              <w:rPr>
                <w:rFonts w:eastAsia="Times New Roman" w:cstheme="minorHAnsi"/>
                <w:i/>
                <w:iCs/>
                <w:color w:val="EE0000"/>
                <w:sz w:val="20"/>
                <w:szCs w:val="20"/>
                <w:lang w:val="ro-RO"/>
              </w:rPr>
              <w:t>Se vor menționa informațiile relevante aferente cerinței din documentația procedurii EIM, actul de reglementare de mediu.</w:t>
            </w:r>
          </w:p>
          <w:p w14:paraId="40B78E0F" w14:textId="77777777" w:rsidR="001F758F" w:rsidRDefault="001F758F" w:rsidP="008138C6">
            <w:pPr>
              <w:spacing w:after="0" w:line="240" w:lineRule="auto"/>
              <w:jc w:val="both"/>
              <w:rPr>
                <w:rFonts w:eastAsia="Times New Roman" w:cstheme="minorHAnsi"/>
                <w:color w:val="EE0000"/>
                <w:sz w:val="16"/>
                <w:szCs w:val="16"/>
                <w:lang w:val="ro-RO"/>
              </w:rPr>
            </w:pPr>
          </w:p>
          <w:p w14:paraId="7366B9BE" w14:textId="77777777" w:rsidR="001F758F" w:rsidRPr="001F758F" w:rsidRDefault="001F758F" w:rsidP="008138C6">
            <w:pPr>
              <w:spacing w:after="0" w:line="240" w:lineRule="auto"/>
              <w:jc w:val="both"/>
              <w:rPr>
                <w:rFonts w:eastAsia="Times New Roman" w:cstheme="minorHAnsi"/>
                <w:color w:val="EE0000"/>
                <w:sz w:val="16"/>
                <w:szCs w:val="16"/>
                <w:lang w:val="ro-RO"/>
              </w:rPr>
            </w:pPr>
          </w:p>
          <w:p w14:paraId="6915EB47" w14:textId="77777777" w:rsidR="00724B1A" w:rsidRPr="001F758F" w:rsidRDefault="00724B1A" w:rsidP="008138C6">
            <w:pPr>
              <w:spacing w:after="0" w:line="240" w:lineRule="auto"/>
              <w:jc w:val="both"/>
              <w:rPr>
                <w:rFonts w:eastAsia="Times New Roman" w:cstheme="minorHAnsi"/>
                <w:color w:val="000000"/>
                <w:sz w:val="16"/>
                <w:szCs w:val="16"/>
                <w:lang w:val="ro-RO"/>
              </w:rPr>
            </w:pPr>
          </w:p>
        </w:tc>
      </w:tr>
      <w:tr w:rsidR="001F758F" w:rsidRPr="004506DA" w14:paraId="3158A8FF" w14:textId="77777777" w:rsidTr="008138C6">
        <w:trPr>
          <w:trHeight w:val="503"/>
        </w:trPr>
        <w:tc>
          <w:tcPr>
            <w:tcW w:w="21591" w:type="dxa"/>
            <w:gridSpan w:val="2"/>
            <w:tcBorders>
              <w:top w:val="single" w:sz="4" w:space="0" w:color="auto"/>
              <w:left w:val="nil"/>
              <w:bottom w:val="nil"/>
              <w:right w:val="nil"/>
            </w:tcBorders>
            <w:vAlign w:val="center"/>
          </w:tcPr>
          <w:p w14:paraId="57CA70B8" w14:textId="77777777" w:rsidR="001F758F" w:rsidRDefault="001F758F" w:rsidP="008138C6">
            <w:pPr>
              <w:spacing w:after="0" w:line="240" w:lineRule="auto"/>
              <w:jc w:val="both"/>
              <w:rPr>
                <w:rFonts w:ascii="Times New Roman" w:eastAsia="Calibri" w:hAnsi="Times New Roman" w:cs="Times New Roman"/>
                <w:b/>
                <w:bCs/>
                <w:i/>
                <w:color w:val="002060"/>
                <w:sz w:val="24"/>
                <w:szCs w:val="24"/>
                <w:lang w:val="ro-RO"/>
              </w:rPr>
            </w:pPr>
          </w:p>
          <w:p w14:paraId="6CA28A2F" w14:textId="77777777" w:rsidR="007D16AF" w:rsidRDefault="007D16AF" w:rsidP="008138C6">
            <w:pPr>
              <w:spacing w:after="0" w:line="240" w:lineRule="auto"/>
              <w:jc w:val="both"/>
              <w:rPr>
                <w:rFonts w:ascii="Times New Roman" w:eastAsia="Calibri" w:hAnsi="Times New Roman" w:cs="Times New Roman"/>
                <w:b/>
                <w:bCs/>
                <w:i/>
                <w:color w:val="002060"/>
                <w:sz w:val="24"/>
                <w:szCs w:val="24"/>
                <w:lang w:val="ro-RO"/>
              </w:rPr>
            </w:pPr>
          </w:p>
          <w:p w14:paraId="278E27A6" w14:textId="77777777" w:rsidR="007D16AF" w:rsidRDefault="007D16AF" w:rsidP="008138C6">
            <w:pPr>
              <w:spacing w:after="0" w:line="240" w:lineRule="auto"/>
              <w:jc w:val="both"/>
              <w:rPr>
                <w:rFonts w:ascii="Times New Roman" w:eastAsia="Calibri" w:hAnsi="Times New Roman" w:cs="Times New Roman"/>
                <w:b/>
                <w:bCs/>
                <w:i/>
                <w:color w:val="002060"/>
                <w:sz w:val="24"/>
                <w:szCs w:val="24"/>
                <w:lang w:val="ro-RO"/>
              </w:rPr>
            </w:pPr>
          </w:p>
          <w:p w14:paraId="2A35405A" w14:textId="77777777" w:rsidR="007D16AF" w:rsidRDefault="007D16AF" w:rsidP="008138C6">
            <w:pPr>
              <w:spacing w:after="0" w:line="240" w:lineRule="auto"/>
              <w:jc w:val="both"/>
              <w:rPr>
                <w:rFonts w:ascii="Times New Roman" w:eastAsia="Calibri" w:hAnsi="Times New Roman" w:cs="Times New Roman"/>
                <w:b/>
                <w:bCs/>
                <w:i/>
                <w:color w:val="002060"/>
                <w:sz w:val="24"/>
                <w:szCs w:val="24"/>
                <w:lang w:val="ro-RO"/>
              </w:rPr>
            </w:pPr>
          </w:p>
          <w:p w14:paraId="0B8C70BC" w14:textId="77777777" w:rsidR="007D16AF" w:rsidRDefault="007D16AF" w:rsidP="008138C6">
            <w:pPr>
              <w:spacing w:after="0" w:line="240" w:lineRule="auto"/>
              <w:jc w:val="both"/>
              <w:rPr>
                <w:rFonts w:ascii="Times New Roman" w:eastAsia="Calibri" w:hAnsi="Times New Roman" w:cs="Times New Roman"/>
                <w:b/>
                <w:bCs/>
                <w:i/>
                <w:color w:val="002060"/>
                <w:sz w:val="24"/>
                <w:szCs w:val="24"/>
                <w:lang w:val="ro-RO"/>
              </w:rPr>
            </w:pPr>
          </w:p>
          <w:p w14:paraId="31FF7C84" w14:textId="57F27557" w:rsidR="007D16AF" w:rsidRDefault="007D16AF" w:rsidP="008138C6">
            <w:pPr>
              <w:spacing w:after="0" w:line="240" w:lineRule="auto"/>
              <w:jc w:val="both"/>
              <w:rPr>
                <w:rFonts w:ascii="Times New Roman" w:eastAsia="Calibri" w:hAnsi="Times New Roman" w:cs="Times New Roman"/>
                <w:b/>
                <w:bCs/>
                <w:i/>
                <w:color w:val="002060"/>
                <w:sz w:val="24"/>
                <w:szCs w:val="24"/>
                <w:lang w:val="ro-RO"/>
              </w:rPr>
            </w:pPr>
          </w:p>
        </w:tc>
      </w:tr>
    </w:tbl>
    <w:p w14:paraId="3B224192" w14:textId="77777777" w:rsidR="00124C13" w:rsidRDefault="00124C13" w:rsidP="008138C6">
      <w:pPr>
        <w:spacing w:after="0" w:line="240" w:lineRule="auto"/>
        <w:rPr>
          <w:rFonts w:ascii="Times New Roman" w:eastAsia="Times New Roman" w:hAnsi="Times New Roman" w:cs="Times New Roman"/>
          <w:color w:val="000000"/>
          <w:sz w:val="24"/>
          <w:szCs w:val="24"/>
          <w:lang w:val="ro-RO"/>
        </w:rPr>
      </w:pPr>
    </w:p>
    <w:p w14:paraId="14D64A1C" w14:textId="6D65D4B8" w:rsidR="00124C13" w:rsidRDefault="00124C13" w:rsidP="008138C6">
      <w:pPr>
        <w:spacing w:after="0" w:line="240" w:lineRule="auto"/>
        <w:rPr>
          <w:rFonts w:ascii="Times New Roman" w:eastAsia="Times New Roman" w:hAnsi="Times New Roman" w:cs="Times New Roman"/>
          <w:color w:val="000000"/>
          <w:sz w:val="24"/>
          <w:szCs w:val="24"/>
          <w:lang w:val="ro-RO"/>
        </w:rPr>
      </w:pPr>
      <w:r w:rsidRPr="00124C13">
        <w:rPr>
          <w:rFonts w:ascii="Times New Roman" w:eastAsia="Times New Roman" w:hAnsi="Times New Roman" w:cs="Times New Roman"/>
          <w:color w:val="000000"/>
          <w:sz w:val="24"/>
          <w:szCs w:val="24"/>
          <w:lang w:val="ro-RO"/>
        </w:rPr>
        <w:t>Partea a 2 – a</w:t>
      </w:r>
      <w:r w:rsidR="001F758F" w:rsidRPr="001F758F">
        <w:t xml:space="preserve"> </w:t>
      </w:r>
      <w:r w:rsidR="001F758F">
        <w:t xml:space="preserve">- </w:t>
      </w:r>
      <w:r w:rsidR="001F758F" w:rsidRPr="001F758F">
        <w:rPr>
          <w:rFonts w:ascii="Times New Roman" w:eastAsia="Times New Roman" w:hAnsi="Times New Roman" w:cs="Times New Roman"/>
          <w:color w:val="000000"/>
          <w:sz w:val="24"/>
          <w:szCs w:val="24"/>
          <w:lang w:val="ro-RO"/>
        </w:rPr>
        <w:t>Evaluarea de fond conform principiului DNSH pentru obiectivele de mediu care o impun</w:t>
      </w:r>
    </w:p>
    <w:p w14:paraId="32DFD1FE" w14:textId="77777777" w:rsidR="00124C13" w:rsidRDefault="00124C13" w:rsidP="008138C6">
      <w:pPr>
        <w:spacing w:after="0" w:line="240" w:lineRule="auto"/>
        <w:rPr>
          <w:rFonts w:ascii="Times New Roman" w:eastAsia="Times New Roman" w:hAnsi="Times New Roman" w:cs="Times New Roman"/>
          <w:color w:val="000000"/>
          <w:sz w:val="24"/>
          <w:szCs w:val="24"/>
          <w:lang w:val="ro-RO"/>
        </w:rPr>
      </w:pPr>
    </w:p>
    <w:tbl>
      <w:tblPr>
        <w:tblW w:w="20789" w:type="dxa"/>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47"/>
        <w:gridCol w:w="709"/>
        <w:gridCol w:w="14033"/>
      </w:tblGrid>
      <w:tr w:rsidR="00124C13" w:rsidRPr="00124C13" w14:paraId="6593F122" w14:textId="77777777" w:rsidTr="001F758F">
        <w:trPr>
          <w:trHeight w:val="443"/>
        </w:trPr>
        <w:tc>
          <w:tcPr>
            <w:tcW w:w="6047" w:type="dxa"/>
            <w:shd w:val="clear" w:color="auto" w:fill="D9D9D9"/>
          </w:tcPr>
          <w:p w14:paraId="4103D4CB" w14:textId="77777777" w:rsidR="00124C13" w:rsidRPr="00124C13" w:rsidRDefault="00124C13" w:rsidP="00124C13">
            <w:pPr>
              <w:spacing w:after="0" w:line="240" w:lineRule="auto"/>
              <w:rPr>
                <w:rFonts w:ascii="Times New Roman" w:eastAsia="Times New Roman" w:hAnsi="Times New Roman" w:cs="Times New Roman"/>
                <w:color w:val="000000"/>
                <w:sz w:val="24"/>
                <w:szCs w:val="24"/>
                <w:lang w:val="ro-RO"/>
              </w:rPr>
            </w:pPr>
            <w:r w:rsidRPr="00124C13">
              <w:rPr>
                <w:rFonts w:ascii="Times New Roman" w:eastAsia="Times New Roman" w:hAnsi="Times New Roman" w:cs="Times New Roman"/>
                <w:color w:val="000000"/>
                <w:sz w:val="24"/>
                <w:szCs w:val="24"/>
                <w:lang w:val="ro-RO"/>
              </w:rPr>
              <w:t>Întrebări</w:t>
            </w:r>
          </w:p>
        </w:tc>
        <w:tc>
          <w:tcPr>
            <w:tcW w:w="709" w:type="dxa"/>
            <w:shd w:val="clear" w:color="auto" w:fill="D9D9D9"/>
          </w:tcPr>
          <w:p w14:paraId="4B073401" w14:textId="77777777" w:rsidR="00124C13" w:rsidRPr="00124C13" w:rsidRDefault="00124C13" w:rsidP="00124C13">
            <w:pPr>
              <w:spacing w:after="0" w:line="240" w:lineRule="auto"/>
              <w:rPr>
                <w:rFonts w:ascii="Times New Roman" w:eastAsia="Times New Roman" w:hAnsi="Times New Roman" w:cs="Times New Roman"/>
                <w:color w:val="000000"/>
                <w:sz w:val="24"/>
                <w:szCs w:val="24"/>
                <w:lang w:val="ro-RO"/>
              </w:rPr>
            </w:pPr>
            <w:r w:rsidRPr="00124C13">
              <w:rPr>
                <w:rFonts w:ascii="Times New Roman" w:eastAsia="Times New Roman" w:hAnsi="Times New Roman" w:cs="Times New Roman"/>
                <w:color w:val="000000"/>
                <w:sz w:val="24"/>
                <w:szCs w:val="24"/>
                <w:lang w:val="ro-RO"/>
              </w:rPr>
              <w:t>Nu</w:t>
            </w:r>
          </w:p>
        </w:tc>
        <w:tc>
          <w:tcPr>
            <w:tcW w:w="14033" w:type="dxa"/>
            <w:shd w:val="clear" w:color="auto" w:fill="D9D9D9"/>
          </w:tcPr>
          <w:p w14:paraId="6E62F668" w14:textId="77777777" w:rsidR="00124C13" w:rsidRPr="00124C13" w:rsidRDefault="00124C13" w:rsidP="00124C13">
            <w:pPr>
              <w:spacing w:after="0" w:line="240" w:lineRule="auto"/>
              <w:rPr>
                <w:rFonts w:ascii="Times New Roman" w:eastAsia="Times New Roman" w:hAnsi="Times New Roman" w:cs="Times New Roman"/>
                <w:color w:val="000000"/>
                <w:sz w:val="24"/>
                <w:szCs w:val="24"/>
                <w:lang w:val="ro-RO"/>
              </w:rPr>
            </w:pPr>
            <w:r w:rsidRPr="00124C13">
              <w:rPr>
                <w:rFonts w:ascii="Times New Roman" w:eastAsia="Times New Roman" w:hAnsi="Times New Roman" w:cs="Times New Roman"/>
                <w:color w:val="000000"/>
                <w:sz w:val="24"/>
                <w:szCs w:val="24"/>
                <w:lang w:val="ro-RO"/>
              </w:rPr>
              <w:t>Justificare de fond</w:t>
            </w:r>
          </w:p>
        </w:tc>
      </w:tr>
      <w:tr w:rsidR="001F758F" w:rsidRPr="00A23608" w14:paraId="787B1121" w14:textId="77777777" w:rsidTr="001F758F">
        <w:trPr>
          <w:trHeight w:val="1665"/>
        </w:trPr>
        <w:tc>
          <w:tcPr>
            <w:tcW w:w="6047" w:type="dxa"/>
            <w:tcBorders>
              <w:top w:val="single" w:sz="4" w:space="0" w:color="000000"/>
              <w:left w:val="single" w:sz="4" w:space="0" w:color="000000"/>
              <w:bottom w:val="single" w:sz="4" w:space="0" w:color="000000"/>
              <w:right w:val="single" w:sz="4" w:space="0" w:color="000000"/>
            </w:tcBorders>
          </w:tcPr>
          <w:p w14:paraId="05336E62" w14:textId="77777777" w:rsidR="001F758F" w:rsidRPr="001F758F" w:rsidRDefault="001F758F" w:rsidP="001F758F">
            <w:pPr>
              <w:spacing w:after="0" w:line="240" w:lineRule="auto"/>
              <w:rPr>
                <w:rFonts w:ascii="Times New Roman" w:eastAsia="Times New Roman" w:hAnsi="Times New Roman" w:cs="Times New Roman"/>
                <w:i/>
                <w:color w:val="000000"/>
                <w:sz w:val="24"/>
                <w:szCs w:val="24"/>
                <w:lang w:val="ro-RO"/>
              </w:rPr>
            </w:pPr>
            <w:r w:rsidRPr="001F758F">
              <w:rPr>
                <w:rFonts w:ascii="Times New Roman" w:eastAsia="Times New Roman" w:hAnsi="Times New Roman" w:cs="Times New Roman"/>
                <w:i/>
                <w:color w:val="000000"/>
                <w:sz w:val="24"/>
                <w:szCs w:val="24"/>
                <w:lang w:val="ro-RO"/>
              </w:rPr>
              <w:t xml:space="preserve">Tranziția către o economie circulară, inclusiv prevenirea generării de deșeuri și reciclarea acestora: </w:t>
            </w:r>
          </w:p>
          <w:p w14:paraId="211E642B" w14:textId="77777777" w:rsidR="001F758F" w:rsidRPr="001F758F" w:rsidRDefault="001F758F" w:rsidP="001F758F">
            <w:pPr>
              <w:spacing w:after="0" w:line="240" w:lineRule="auto"/>
              <w:rPr>
                <w:rFonts w:ascii="Times New Roman" w:eastAsia="Times New Roman" w:hAnsi="Times New Roman" w:cs="Times New Roman"/>
                <w:iCs/>
                <w:color w:val="000000"/>
                <w:sz w:val="24"/>
                <w:szCs w:val="24"/>
                <w:lang w:val="ro-RO"/>
              </w:rPr>
            </w:pPr>
            <w:r w:rsidRPr="001F758F">
              <w:rPr>
                <w:rFonts w:ascii="Times New Roman" w:eastAsia="Times New Roman" w:hAnsi="Times New Roman" w:cs="Times New Roman"/>
                <w:iCs/>
                <w:color w:val="000000"/>
                <w:sz w:val="24"/>
                <w:szCs w:val="24"/>
                <w:lang w:val="ro-RO"/>
              </w:rPr>
              <w:t xml:space="preserve">- Se preconizează că măsura: </w:t>
            </w:r>
          </w:p>
          <w:p w14:paraId="25F592CD" w14:textId="77777777" w:rsidR="001F758F" w:rsidRPr="001F758F" w:rsidRDefault="001F758F" w:rsidP="001F758F">
            <w:pPr>
              <w:spacing w:after="0" w:line="240" w:lineRule="auto"/>
              <w:rPr>
                <w:rFonts w:ascii="Times New Roman" w:eastAsia="Times New Roman" w:hAnsi="Times New Roman" w:cs="Times New Roman"/>
                <w:iCs/>
                <w:color w:val="000000"/>
                <w:sz w:val="24"/>
                <w:szCs w:val="24"/>
                <w:lang w:val="ro-RO"/>
              </w:rPr>
            </w:pPr>
            <w:r w:rsidRPr="001F758F">
              <w:rPr>
                <w:rFonts w:ascii="Times New Roman" w:eastAsia="Times New Roman" w:hAnsi="Times New Roman" w:cs="Times New Roman"/>
                <w:iCs/>
                <w:color w:val="000000"/>
                <w:sz w:val="24"/>
                <w:szCs w:val="24"/>
                <w:lang w:val="ro-RO"/>
              </w:rPr>
              <w:t>(i)</w:t>
            </w:r>
            <w:r w:rsidRPr="001F758F">
              <w:rPr>
                <w:rFonts w:ascii="Times New Roman" w:eastAsia="Times New Roman" w:hAnsi="Times New Roman" w:cs="Times New Roman"/>
                <w:iCs/>
                <w:color w:val="000000"/>
                <w:sz w:val="24"/>
                <w:szCs w:val="24"/>
                <w:lang w:val="ro-RO"/>
              </w:rPr>
              <w:tab/>
              <w:t xml:space="preserve">va duce la o creștere semnificativă a generării, a incinerării sau a eliminării deșeurilor, cu excepția incinerării deșeurilor periculoase nereciclabile sau </w:t>
            </w:r>
          </w:p>
          <w:p w14:paraId="590D7965" w14:textId="77777777" w:rsidR="001F758F" w:rsidRPr="001F758F" w:rsidRDefault="001F758F" w:rsidP="001F758F">
            <w:pPr>
              <w:spacing w:after="0" w:line="240" w:lineRule="auto"/>
              <w:rPr>
                <w:rFonts w:ascii="Times New Roman" w:eastAsia="Times New Roman" w:hAnsi="Times New Roman" w:cs="Times New Roman"/>
                <w:iCs/>
                <w:color w:val="000000"/>
                <w:sz w:val="24"/>
                <w:szCs w:val="24"/>
                <w:lang w:val="ro-RO"/>
              </w:rPr>
            </w:pPr>
            <w:r w:rsidRPr="001F758F">
              <w:rPr>
                <w:rFonts w:ascii="Times New Roman" w:eastAsia="Times New Roman" w:hAnsi="Times New Roman" w:cs="Times New Roman"/>
                <w:iCs/>
                <w:color w:val="000000"/>
                <w:sz w:val="24"/>
                <w:szCs w:val="24"/>
                <w:lang w:val="ro-RO"/>
              </w:rPr>
              <w:t>(ii)</w:t>
            </w:r>
            <w:r w:rsidRPr="001F758F">
              <w:rPr>
                <w:rFonts w:ascii="Times New Roman" w:eastAsia="Times New Roman" w:hAnsi="Times New Roman" w:cs="Times New Roman"/>
                <w:iCs/>
                <w:color w:val="000000"/>
                <w:sz w:val="24"/>
                <w:szCs w:val="24"/>
                <w:lang w:val="ro-RO"/>
              </w:rPr>
              <w:tab/>
              <w:t xml:space="preserve">va duce la ineficiențe semnificative în utilizarea directă sau indirectă a oricăror resurse naturale în orice etapă a ciclului său de viață, care nu sunt reduse la minimum prin măsuri adecvate sau </w:t>
            </w:r>
          </w:p>
          <w:p w14:paraId="74F6F6FF" w14:textId="77777777" w:rsidR="001F758F" w:rsidRPr="001F758F" w:rsidRDefault="001F758F" w:rsidP="001F758F">
            <w:pPr>
              <w:spacing w:after="0" w:line="240" w:lineRule="auto"/>
              <w:rPr>
                <w:rFonts w:ascii="Times New Roman" w:eastAsia="Times New Roman" w:hAnsi="Times New Roman" w:cs="Times New Roman"/>
                <w:iCs/>
                <w:color w:val="000000"/>
                <w:sz w:val="24"/>
                <w:szCs w:val="24"/>
                <w:lang w:val="ro-RO"/>
              </w:rPr>
            </w:pPr>
            <w:r w:rsidRPr="001F758F">
              <w:rPr>
                <w:rFonts w:ascii="Times New Roman" w:eastAsia="Times New Roman" w:hAnsi="Times New Roman" w:cs="Times New Roman"/>
                <w:iCs/>
                <w:color w:val="000000"/>
                <w:sz w:val="24"/>
                <w:szCs w:val="24"/>
                <w:lang w:val="ro-RO"/>
              </w:rPr>
              <w:t>(iii)</w:t>
            </w:r>
            <w:r w:rsidRPr="001F758F">
              <w:rPr>
                <w:rFonts w:ascii="Times New Roman" w:eastAsia="Times New Roman" w:hAnsi="Times New Roman" w:cs="Times New Roman"/>
                <w:iCs/>
                <w:color w:val="000000"/>
                <w:sz w:val="24"/>
                <w:szCs w:val="24"/>
                <w:lang w:val="ro-RO"/>
              </w:rPr>
              <w:tab/>
              <w:t>va cauza prejudicii semnificative și pe termen lung mediului în ceea ce privește economia circulară?</w:t>
            </w:r>
          </w:p>
          <w:p w14:paraId="7141B773" w14:textId="416E96A3" w:rsidR="001F758F" w:rsidRPr="00124C13" w:rsidRDefault="001F758F" w:rsidP="001F758F">
            <w:pPr>
              <w:rPr>
                <w:rFonts w:ascii="Times New Roman" w:eastAsia="Times New Roman" w:hAnsi="Times New Roman" w:cs="Times New Roman"/>
                <w:i/>
                <w:color w:val="000000"/>
                <w:sz w:val="24"/>
                <w:szCs w:val="24"/>
                <w:lang w:val="ro-RO"/>
              </w:rPr>
            </w:pPr>
            <w:r w:rsidRPr="001F758F">
              <w:rPr>
                <w:rFonts w:ascii="Times New Roman" w:eastAsia="Times New Roman" w:hAnsi="Times New Roman" w:cs="Times New Roman"/>
                <w:iCs/>
                <w:color w:val="000000"/>
                <w:sz w:val="24"/>
                <w:szCs w:val="24"/>
                <w:lang w:val="ro-RO"/>
              </w:rPr>
              <w:t>Prevenirea și controlul poluării în aer, apă sau sol</w:t>
            </w:r>
          </w:p>
        </w:tc>
        <w:tc>
          <w:tcPr>
            <w:tcW w:w="709" w:type="dxa"/>
            <w:tcBorders>
              <w:top w:val="single" w:sz="4" w:space="0" w:color="000000"/>
              <w:left w:val="single" w:sz="4" w:space="0" w:color="000000"/>
              <w:bottom w:val="single" w:sz="4" w:space="0" w:color="000000"/>
              <w:right w:val="single" w:sz="4" w:space="0" w:color="000000"/>
            </w:tcBorders>
          </w:tcPr>
          <w:p w14:paraId="0127B76F" w14:textId="77777777" w:rsidR="001F758F" w:rsidRPr="00124C13" w:rsidRDefault="001F758F" w:rsidP="001F758F">
            <w:pPr>
              <w:rPr>
                <w:rFonts w:ascii="Times New Roman" w:eastAsia="Times New Roman" w:hAnsi="Times New Roman" w:cs="Times New Roman"/>
                <w:color w:val="000000"/>
                <w:sz w:val="24"/>
                <w:szCs w:val="24"/>
                <w:lang w:val="ro-RO"/>
              </w:rPr>
            </w:pPr>
          </w:p>
        </w:tc>
        <w:tc>
          <w:tcPr>
            <w:tcW w:w="14033" w:type="dxa"/>
            <w:tcBorders>
              <w:top w:val="single" w:sz="4" w:space="0" w:color="000000"/>
              <w:left w:val="single" w:sz="4" w:space="0" w:color="000000"/>
              <w:bottom w:val="single" w:sz="4" w:space="0" w:color="000000"/>
              <w:right w:val="single" w:sz="4" w:space="0" w:color="000000"/>
            </w:tcBorders>
          </w:tcPr>
          <w:p w14:paraId="322D3488" w14:textId="77777777" w:rsidR="001F758F" w:rsidRPr="007D16AF" w:rsidRDefault="001F758F" w:rsidP="001F758F">
            <w:pPr>
              <w:rPr>
                <w:b/>
                <w:bCs/>
                <w:lang w:val="ro-RO"/>
              </w:rPr>
            </w:pPr>
            <w:r w:rsidRPr="007D16AF">
              <w:rPr>
                <w:b/>
                <w:bCs/>
                <w:lang w:val="ro-RO"/>
              </w:rPr>
              <w:t>Analiza DNSH de la nivelul PDDTJ a relevat că investițiile propuse pot provoca prejudicii semnificative asupra mediului pentru acest criteriu.</w:t>
            </w:r>
          </w:p>
          <w:p w14:paraId="48BC07B0" w14:textId="1FD2CE2E" w:rsidR="001F758F" w:rsidRPr="007D16AF" w:rsidRDefault="001F758F" w:rsidP="001F758F">
            <w:pPr>
              <w:rPr>
                <w:lang w:val="ro-RO"/>
              </w:rPr>
            </w:pPr>
            <w:r w:rsidRPr="007D16AF">
              <w:rPr>
                <w:lang w:val="ro-RO"/>
              </w:rPr>
              <w:t xml:space="preserve">În ceea ce privește economia circulară, aceasta este parte componentă a dezvoltării durabile, aducând în prim plan nevoia de optimizare a consumurilor de resurse pentru a preveni, a reduce risipa și a se promova reutilizarea. Acțiunile propuse sunt conforme cu principiile produselor durabile și cu ierarhia deșeurilor, acordând prioritate prevenirii generării de deșeuri. </w:t>
            </w:r>
          </w:p>
          <w:p w14:paraId="707FD3C2" w14:textId="77777777" w:rsidR="001F758F" w:rsidRPr="007D16AF" w:rsidRDefault="001F758F" w:rsidP="001F758F">
            <w:pPr>
              <w:rPr>
                <w:lang w:val="ro-RO"/>
              </w:rPr>
            </w:pPr>
            <w:r w:rsidRPr="007D16AF">
              <w:rPr>
                <w:lang w:val="ro-RO"/>
              </w:rPr>
              <w:t xml:space="preserve">Deșeurile generate în timpul activităților de construcție vor fi gestionate în conformitate cu Protocolul UE de gestionare a deșeurilor, cu obiectivele Planului Național de Gestionare a Deșeurilor aprobat prin HG nr. 942/20.12.2017 și cu articolul 28 din Directiva 2008/98/CE, modificată prin Directiva (UE) 2018/851 (colectare selectivă, reutilizare și depozitare finală).  </w:t>
            </w:r>
          </w:p>
          <w:p w14:paraId="72EBBE19" w14:textId="77777777" w:rsidR="001F758F" w:rsidRPr="007D16AF" w:rsidRDefault="001F758F" w:rsidP="001F758F">
            <w:pPr>
              <w:rPr>
                <w:lang w:val="ro-RO"/>
              </w:rPr>
            </w:pPr>
            <w:r w:rsidRPr="007D16AF">
              <w:rPr>
                <w:lang w:val="ro-RO"/>
              </w:rPr>
              <w:t xml:space="preserve">Operatorii economici se vor asigura că o parte din deșeurile nepericuloase generate (cu excepția materialelor naturale definite în categoria 17 05 04 - pământ și pietriș, altele decât cele vizate la rubrica 17 05 03 din lista europeană a deșeurilor stabilită prin Decizia 2000/532/CE a Comisiei, transpusă în HG nr. 856/2002, cu modificările și completările ulterioare) vor fi pregătite pentru reutilizare, reciclare și alte operațiuni de valorificare materială, inclusiv operațiuni de umplere care utilizează deșeuri pentru a înlocui alte materiale. </w:t>
            </w:r>
          </w:p>
          <w:p w14:paraId="58E8B267" w14:textId="77777777" w:rsidR="001F758F" w:rsidRPr="007D16AF" w:rsidRDefault="001F758F" w:rsidP="001F758F">
            <w:pPr>
              <w:rPr>
                <w:lang w:val="ro-RO"/>
              </w:rPr>
            </w:pPr>
            <w:r w:rsidRPr="007D16AF">
              <w:rPr>
                <w:lang w:val="ro-RO"/>
              </w:rPr>
              <w:t xml:space="preserve">Proiectarea clădirilor și tehnicile de construcție vor sprijini circularitatea și, în special, vor demonstra, în conformitate standardele aplicabile, modul în care sunt proiectate astfel încât să fie mai eficiente din punctul de vedere al utilizării resurselor, adaptabile, flexibile și demontabile.  </w:t>
            </w:r>
          </w:p>
          <w:p w14:paraId="7210F3DB" w14:textId="77777777" w:rsidR="001F758F" w:rsidRPr="007D16AF" w:rsidRDefault="001F758F" w:rsidP="001F758F">
            <w:pPr>
              <w:rPr>
                <w:lang w:val="ro-RO"/>
              </w:rPr>
            </w:pPr>
            <w:r w:rsidRPr="007D16AF">
              <w:rPr>
                <w:lang w:val="ro-RO"/>
              </w:rPr>
              <w:t>Prin urmare, acțiunile propuse sunt în concordanță cu acest obiectiv de mediu.</w:t>
            </w:r>
          </w:p>
          <w:p w14:paraId="0F67FB9E" w14:textId="77777777" w:rsidR="001F758F" w:rsidRPr="007D16AF" w:rsidRDefault="001F758F" w:rsidP="007D16AF">
            <w:pPr>
              <w:spacing w:after="0"/>
              <w:rPr>
                <w:lang w:val="ro-RO"/>
              </w:rPr>
            </w:pPr>
            <w:r w:rsidRPr="007D16AF">
              <w:rPr>
                <w:lang w:val="ro-RO"/>
              </w:rPr>
              <w:t xml:space="preserve">Nu se preconizează că măsura va duce la o creștere semnificativă a emisiilor de poluanți în aer, apă sau sol. Se recomandă, de exemplu următoarele măsuri: </w:t>
            </w:r>
          </w:p>
          <w:p w14:paraId="232C94F9" w14:textId="54D09241" w:rsidR="001F758F" w:rsidRPr="007D16AF" w:rsidRDefault="001F758F" w:rsidP="007D16AF">
            <w:pPr>
              <w:spacing w:after="0"/>
              <w:rPr>
                <w:lang w:val="ro-RO"/>
              </w:rPr>
            </w:pPr>
            <w:r w:rsidRPr="007D16AF">
              <w:rPr>
                <w:lang w:val="ro-RO"/>
              </w:rPr>
              <w:t xml:space="preserve">-investițiile efectuate în vederea îmbunătățirii eficienței energetice și măsurile pentru utilizarea surselor alternative de energie a clădirilor existente vor conduce, în special, la reduceri semnificative ale emisiilor în aer și la o îmbunătățire ulterioară a sănătății publice, a calității vieții într-un domeniu în care standardele UE privind calitatea aerului stabilite prin Directiva 2008/50/UE sunt depășite sau este posibil să fie depășite; </w:t>
            </w:r>
          </w:p>
          <w:p w14:paraId="005BCD42" w14:textId="6087B96D" w:rsidR="001F758F" w:rsidRPr="007D16AF" w:rsidRDefault="001F758F" w:rsidP="007D16AF">
            <w:pPr>
              <w:spacing w:after="0"/>
              <w:rPr>
                <w:lang w:val="ro-RO"/>
              </w:rPr>
            </w:pPr>
            <w:r w:rsidRPr="007D16AF">
              <w:rPr>
                <w:lang w:val="ro-RO"/>
              </w:rPr>
              <w:t>-operatorii economici care efectuează lucrările au obligația de a se asigura că atât componentele cât și materialele de construcție utilizate nu conțin azbest și nici substanțe care prezintă motive de îngrijorare deosebită, astfel cum au fost identificate pe baza listei substanțelor supuse autorizării prevăzute în anexa XIV la Regulamentul (CE) nr. 1907/2006 și emit mai puțin de 0,06 mg de formaldehidă pe m3 de material sau componentă și mai puțin de 0,001 mg de compuși organici volatili cancerigeni din categoriile 1A și 1B pe m3 de material sau componentă în conformitate cu condițiile de testare standardizate și metodele de determinare comparabile;</w:t>
            </w:r>
          </w:p>
          <w:p w14:paraId="5CDE0450" w14:textId="51E1876D" w:rsidR="001F758F" w:rsidRPr="007D16AF" w:rsidRDefault="001F758F" w:rsidP="007D16AF">
            <w:pPr>
              <w:spacing w:after="0"/>
              <w:rPr>
                <w:lang w:val="ro-RO"/>
              </w:rPr>
            </w:pPr>
            <w:r w:rsidRPr="007D16AF">
              <w:rPr>
                <w:lang w:val="ro-RO"/>
              </w:rPr>
              <w:t xml:space="preserve">-în perioada de implementare, se recomandă ca operatorii care efectuează renovarea trebuie să asigure măsuri privind calitatea aerului din interiorul clădirilor asupra cărora s-a intervenit;  </w:t>
            </w:r>
          </w:p>
          <w:p w14:paraId="4B9399AB" w14:textId="541551F7" w:rsidR="001F758F" w:rsidRPr="00124C13" w:rsidRDefault="001F758F" w:rsidP="007D16AF">
            <w:pPr>
              <w:spacing w:after="0"/>
              <w:rPr>
                <w:rFonts w:ascii="Times New Roman" w:eastAsia="Times New Roman" w:hAnsi="Times New Roman" w:cs="Times New Roman"/>
                <w:color w:val="000000"/>
                <w:sz w:val="24"/>
                <w:szCs w:val="24"/>
                <w:lang w:val="ro-RO"/>
              </w:rPr>
            </w:pPr>
            <w:r w:rsidRPr="007D16AF">
              <w:rPr>
                <w:lang w:val="ro-RO"/>
              </w:rPr>
              <w:t>-de asemenea, se recomandă utilizarea materialelor de construcții care conduc la reducerea zgomotului, a prafului și a emisiilor poluante în timpul lucrărilor de renovare, utilizarea materialelor cu conținut scăzut de carbon, atât pentru intervențiile în vederea reducerii riscului seismic, cât și pentru eficientizarea energetică a clădirilor.</w:t>
            </w:r>
          </w:p>
        </w:tc>
      </w:tr>
      <w:tr w:rsidR="001F758F" w:rsidRPr="00A23608" w14:paraId="4E6D4E1C" w14:textId="77777777" w:rsidTr="007D16AF">
        <w:trPr>
          <w:trHeight w:val="765"/>
        </w:trPr>
        <w:tc>
          <w:tcPr>
            <w:tcW w:w="6047" w:type="dxa"/>
            <w:tcBorders>
              <w:top w:val="single" w:sz="4" w:space="0" w:color="000000"/>
              <w:left w:val="single" w:sz="4" w:space="0" w:color="000000"/>
              <w:bottom w:val="single" w:sz="4" w:space="0" w:color="000000"/>
              <w:right w:val="single" w:sz="4" w:space="0" w:color="000000"/>
            </w:tcBorders>
          </w:tcPr>
          <w:p w14:paraId="19E143F7" w14:textId="0299E813" w:rsidR="001F758F" w:rsidRPr="00124C13" w:rsidRDefault="001F758F" w:rsidP="007D16AF">
            <w:pPr>
              <w:spacing w:after="0"/>
              <w:rPr>
                <w:rFonts w:ascii="Times New Roman" w:eastAsia="Times New Roman" w:hAnsi="Times New Roman" w:cs="Times New Roman"/>
                <w:i/>
                <w:color w:val="000000"/>
                <w:sz w:val="24"/>
                <w:szCs w:val="24"/>
                <w:lang w:val="ro-RO"/>
              </w:rPr>
            </w:pPr>
            <w:r w:rsidRPr="001F758F">
              <w:rPr>
                <w:rFonts w:ascii="Times New Roman" w:eastAsia="Times New Roman" w:hAnsi="Times New Roman" w:cs="Times New Roman"/>
                <w:i/>
                <w:color w:val="000000"/>
                <w:sz w:val="24"/>
                <w:szCs w:val="24"/>
                <w:lang w:val="ro-RO"/>
              </w:rPr>
              <w:t>Prevenirea și controlul poluării în aer, apă sau sol</w:t>
            </w:r>
          </w:p>
        </w:tc>
        <w:tc>
          <w:tcPr>
            <w:tcW w:w="709" w:type="dxa"/>
            <w:tcBorders>
              <w:top w:val="single" w:sz="4" w:space="0" w:color="000000"/>
              <w:left w:val="single" w:sz="4" w:space="0" w:color="000000"/>
              <w:bottom w:val="single" w:sz="4" w:space="0" w:color="000000"/>
              <w:right w:val="single" w:sz="4" w:space="0" w:color="000000"/>
            </w:tcBorders>
          </w:tcPr>
          <w:p w14:paraId="71F928E1" w14:textId="77777777" w:rsidR="001F758F" w:rsidRPr="00124C13" w:rsidRDefault="001F758F" w:rsidP="007D16AF">
            <w:pPr>
              <w:spacing w:after="0"/>
              <w:rPr>
                <w:rFonts w:ascii="Times New Roman" w:eastAsia="Times New Roman" w:hAnsi="Times New Roman" w:cs="Times New Roman"/>
                <w:color w:val="000000"/>
                <w:sz w:val="24"/>
                <w:szCs w:val="24"/>
                <w:lang w:val="ro-RO"/>
              </w:rPr>
            </w:pPr>
          </w:p>
        </w:tc>
        <w:tc>
          <w:tcPr>
            <w:tcW w:w="14033" w:type="dxa"/>
            <w:tcBorders>
              <w:top w:val="single" w:sz="4" w:space="0" w:color="000000"/>
              <w:left w:val="single" w:sz="4" w:space="0" w:color="000000"/>
              <w:bottom w:val="single" w:sz="4" w:space="0" w:color="000000"/>
              <w:right w:val="single" w:sz="4" w:space="0" w:color="000000"/>
            </w:tcBorders>
          </w:tcPr>
          <w:p w14:paraId="64FE0BE6" w14:textId="50F643C0" w:rsidR="00795C50" w:rsidRPr="00795C50" w:rsidRDefault="00795C50" w:rsidP="007D16AF">
            <w:pPr>
              <w:spacing w:after="0"/>
              <w:rPr>
                <w:rFonts w:eastAsia="Times New Roman" w:cstheme="minorHAnsi"/>
                <w:color w:val="000000"/>
                <w:lang w:val="ro-RO"/>
              </w:rPr>
            </w:pPr>
            <w:r w:rsidRPr="00795C50">
              <w:rPr>
                <w:rFonts w:eastAsia="Times New Roman" w:cstheme="minorHAnsi"/>
                <w:b/>
                <w:bCs/>
                <w:color w:val="000000"/>
                <w:lang w:val="ro-RO"/>
              </w:rPr>
              <w:t>Analiza DNSH de la nivelul PDDTJ a relevat că investițiile propuse pot provoca prejudicii semnificative asupra mediului pentru acest criteriu</w:t>
            </w:r>
            <w:r w:rsidRPr="00795C50">
              <w:rPr>
                <w:rFonts w:eastAsia="Times New Roman" w:cstheme="minorHAnsi"/>
                <w:color w:val="000000"/>
                <w:lang w:val="ro-RO"/>
              </w:rPr>
              <w:t>.</w:t>
            </w:r>
          </w:p>
          <w:p w14:paraId="533C7206" w14:textId="250FAA1E" w:rsidR="001F758F" w:rsidRPr="00795C50" w:rsidRDefault="001F758F" w:rsidP="007D16AF">
            <w:pPr>
              <w:spacing w:after="0"/>
              <w:rPr>
                <w:rFonts w:eastAsia="Times New Roman" w:cstheme="minorHAnsi"/>
                <w:color w:val="000000"/>
                <w:lang w:val="ro-RO"/>
              </w:rPr>
            </w:pPr>
            <w:r w:rsidRPr="00795C50">
              <w:rPr>
                <w:rFonts w:eastAsia="Times New Roman" w:cstheme="minorHAnsi"/>
                <w:color w:val="000000"/>
                <w:lang w:val="ro-RO"/>
              </w:rPr>
              <w:t xml:space="preserve">Nu se preconizează că măsura va duce la o creștere semnificativă a emisiilor de poluanți în aer, apă sau sol. Se recomandă, de exemplu următoarele măsuri: </w:t>
            </w:r>
          </w:p>
          <w:p w14:paraId="50EF3B67" w14:textId="1292007C" w:rsidR="001F758F" w:rsidRPr="00795C50" w:rsidRDefault="001F758F" w:rsidP="007D16AF">
            <w:pPr>
              <w:spacing w:after="0"/>
              <w:rPr>
                <w:rFonts w:eastAsia="Times New Roman" w:cstheme="minorHAnsi"/>
                <w:color w:val="000000"/>
                <w:lang w:val="ro-RO"/>
              </w:rPr>
            </w:pPr>
            <w:r w:rsidRPr="00795C50">
              <w:rPr>
                <w:rFonts w:eastAsia="Times New Roman" w:cstheme="minorHAnsi"/>
                <w:color w:val="000000"/>
                <w:lang w:val="ro-RO"/>
              </w:rPr>
              <w:t xml:space="preserve">-investițiile efectuate în vederea îmbunătățirii eficienței energetice și măsurile pentru utilizarea surselor alternative de energie a clădirilor existente vor conduce, în special, la reduceri semnificative ale emisiilor în aer și la o îmbunătățire ulterioară a sănătății publice, a calității vieții într-un domeniu în care standardele UE privind calitatea aerului stabilite prin Directiva 2008/50/UE sunt depășite sau este posibil să fie depășite; </w:t>
            </w:r>
          </w:p>
          <w:p w14:paraId="04C6B57D" w14:textId="06293F76" w:rsidR="001F758F" w:rsidRPr="00795C50" w:rsidRDefault="001F758F" w:rsidP="007D16AF">
            <w:pPr>
              <w:spacing w:after="0"/>
              <w:rPr>
                <w:rFonts w:eastAsia="Times New Roman" w:cstheme="minorHAnsi"/>
                <w:color w:val="000000"/>
                <w:lang w:val="ro-RO"/>
              </w:rPr>
            </w:pPr>
            <w:r w:rsidRPr="00795C50">
              <w:rPr>
                <w:rFonts w:eastAsia="Times New Roman" w:cstheme="minorHAnsi"/>
                <w:color w:val="000000"/>
                <w:lang w:val="ro-RO"/>
              </w:rPr>
              <w:lastRenderedPageBreak/>
              <w:t>-operatorii economici care efectuează lucrările au obligația de a se asigura că atât componentele cât și materialele de construcție utilizate nu conțin azbest și nici substanțe care prezintă motive de îngrijorare deosebită, astfel cum au fost identificate pe baza listei substanțelor supuse autorizării prevăzute în anexa XIV la Regulamentul (CE) nr. 1907/2006 și emit mai puțin de 0,06 mg de formaldehidă pe m3 de material sau componentă și mai puțin de 0,001 mg de compuși organici volatili cancerigeni din categoriile 1A și 1B pe m3 de material sau componentă în conformitate cu condițiile de testare standardizate și metodele de determinare comparabile;</w:t>
            </w:r>
          </w:p>
          <w:p w14:paraId="562D326F" w14:textId="77743DFF" w:rsidR="001F758F" w:rsidRPr="00795C50" w:rsidRDefault="001F758F" w:rsidP="007D16AF">
            <w:pPr>
              <w:spacing w:after="0"/>
              <w:rPr>
                <w:rFonts w:eastAsia="Times New Roman" w:cstheme="minorHAnsi"/>
                <w:color w:val="000000"/>
                <w:lang w:val="ro-RO"/>
              </w:rPr>
            </w:pPr>
            <w:r w:rsidRPr="00795C50">
              <w:rPr>
                <w:rFonts w:eastAsia="Times New Roman" w:cstheme="minorHAnsi"/>
                <w:color w:val="000000"/>
                <w:lang w:val="ro-RO"/>
              </w:rPr>
              <w:t xml:space="preserve">-în perioada de implementare, se recomandă ca operatorii care efectuează renovarea trebuie să asigure măsuri privind calitatea aerului din interiorul clădirilor asupra cărora s-a intervenit;  </w:t>
            </w:r>
          </w:p>
          <w:p w14:paraId="55057BDA" w14:textId="417B5F51" w:rsidR="001F758F" w:rsidRPr="00124C13" w:rsidRDefault="007D16AF" w:rsidP="007D16AF">
            <w:pPr>
              <w:spacing w:after="0"/>
              <w:rPr>
                <w:rFonts w:ascii="Times New Roman" w:eastAsia="Times New Roman" w:hAnsi="Times New Roman" w:cs="Times New Roman"/>
                <w:color w:val="000000"/>
                <w:sz w:val="24"/>
                <w:szCs w:val="24"/>
                <w:lang w:val="ro-RO"/>
              </w:rPr>
            </w:pPr>
            <w:r>
              <w:rPr>
                <w:rFonts w:eastAsia="Times New Roman" w:cstheme="minorHAnsi"/>
                <w:color w:val="000000"/>
                <w:lang w:val="ro-RO"/>
              </w:rPr>
              <w:t>-</w:t>
            </w:r>
            <w:r w:rsidR="001F758F" w:rsidRPr="00795C50">
              <w:rPr>
                <w:rFonts w:eastAsia="Times New Roman" w:cstheme="minorHAnsi"/>
                <w:color w:val="000000"/>
                <w:lang w:val="ro-RO"/>
              </w:rPr>
              <w:t>de asemenea, se recomandă utilizarea materialelor de construcții care conduc la reducerea zgomotului, a prafului și a emisiilor poluante în timpul lucrărilor de renovare, utilizarea materialelor cu conținut scăzut de carbon, atât pentru intervențiile în vederea reducerii riscului seismic, cât și pentru eficientizarea energetică a clădirilor.</w:t>
            </w:r>
          </w:p>
        </w:tc>
      </w:tr>
    </w:tbl>
    <w:p w14:paraId="29EF7E3A" w14:textId="77777777" w:rsidR="00124C13" w:rsidRDefault="00124C13" w:rsidP="007D16AF">
      <w:pPr>
        <w:spacing w:after="0" w:line="240" w:lineRule="auto"/>
        <w:rPr>
          <w:rFonts w:ascii="Times New Roman" w:eastAsia="Times New Roman" w:hAnsi="Times New Roman" w:cs="Times New Roman"/>
          <w:color w:val="000000"/>
          <w:sz w:val="24"/>
          <w:szCs w:val="24"/>
          <w:lang w:val="ro-RO"/>
        </w:rPr>
      </w:pPr>
    </w:p>
    <w:p w14:paraId="3D4DAD41" w14:textId="77777777" w:rsidR="00124C13" w:rsidRDefault="00124C13" w:rsidP="008138C6">
      <w:pPr>
        <w:spacing w:after="0" w:line="240" w:lineRule="auto"/>
        <w:rPr>
          <w:rFonts w:ascii="Times New Roman" w:eastAsia="Times New Roman" w:hAnsi="Times New Roman" w:cs="Times New Roman"/>
          <w:color w:val="000000"/>
          <w:sz w:val="24"/>
          <w:szCs w:val="24"/>
          <w:lang w:val="ro-RO"/>
        </w:rPr>
      </w:pPr>
    </w:p>
    <w:p w14:paraId="69989867" w14:textId="77777777" w:rsidR="00124C13" w:rsidRDefault="00124C13" w:rsidP="00124C13">
      <w:pPr>
        <w:spacing w:after="0" w:line="240" w:lineRule="auto"/>
        <w:rPr>
          <w:rFonts w:ascii="Times New Roman" w:eastAsia="Times New Roman" w:hAnsi="Times New Roman" w:cs="Times New Roman"/>
          <w:color w:val="000000"/>
          <w:sz w:val="24"/>
          <w:szCs w:val="24"/>
          <w:lang w:val="ro-RO"/>
        </w:rPr>
      </w:pPr>
    </w:p>
    <w:p w14:paraId="768A1516" w14:textId="582538AB" w:rsidR="00124C13" w:rsidRPr="00124C13" w:rsidRDefault="00124C13" w:rsidP="00124C13">
      <w:pPr>
        <w:spacing w:after="0" w:line="240" w:lineRule="auto"/>
        <w:rPr>
          <w:rFonts w:ascii="Times New Roman" w:eastAsia="Times New Roman" w:hAnsi="Times New Roman" w:cs="Times New Roman"/>
          <w:color w:val="000000"/>
          <w:sz w:val="24"/>
          <w:szCs w:val="24"/>
          <w:lang w:val="ro-RO"/>
        </w:rPr>
      </w:pPr>
      <w:r w:rsidRPr="00124C13">
        <w:rPr>
          <w:rFonts w:ascii="Times New Roman" w:eastAsia="Times New Roman" w:hAnsi="Times New Roman" w:cs="Times New Roman"/>
          <w:color w:val="000000"/>
          <w:sz w:val="24"/>
          <w:szCs w:val="24"/>
          <w:lang w:val="ro-RO"/>
        </w:rPr>
        <w:t xml:space="preserve"> </w:t>
      </w:r>
    </w:p>
    <w:sectPr w:rsidR="00124C13" w:rsidRPr="00124C13" w:rsidSect="00524E20">
      <w:headerReference w:type="default" r:id="rId8"/>
      <w:pgSz w:w="23811" w:h="16838"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BCB27" w14:textId="77777777" w:rsidR="007320E2" w:rsidRDefault="007320E2" w:rsidP="00524E20">
      <w:pPr>
        <w:spacing w:after="0" w:line="240" w:lineRule="auto"/>
      </w:pPr>
      <w:r>
        <w:separator/>
      </w:r>
    </w:p>
  </w:endnote>
  <w:endnote w:type="continuationSeparator" w:id="0">
    <w:p w14:paraId="579D443A" w14:textId="77777777" w:rsidR="007320E2" w:rsidRDefault="007320E2" w:rsidP="00524E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778EF" w14:textId="77777777" w:rsidR="007320E2" w:rsidRDefault="007320E2" w:rsidP="00524E20">
      <w:pPr>
        <w:spacing w:after="0" w:line="240" w:lineRule="auto"/>
      </w:pPr>
      <w:r>
        <w:separator/>
      </w:r>
    </w:p>
  </w:footnote>
  <w:footnote w:type="continuationSeparator" w:id="0">
    <w:p w14:paraId="7854E401" w14:textId="77777777" w:rsidR="007320E2" w:rsidRDefault="007320E2" w:rsidP="00524E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21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tblCellMar>
      <w:tblLook w:val="04A0" w:firstRow="1" w:lastRow="0" w:firstColumn="1" w:lastColumn="0" w:noHBand="0" w:noVBand="1"/>
    </w:tblPr>
    <w:tblGrid>
      <w:gridCol w:w="3002"/>
      <w:gridCol w:w="16978"/>
      <w:gridCol w:w="1451"/>
    </w:tblGrid>
    <w:tr w:rsidR="00561147" w:rsidRPr="00B529FD" w14:paraId="3E26D17D" w14:textId="77777777" w:rsidTr="00561147">
      <w:trPr>
        <w:trHeight w:val="763"/>
      </w:trPr>
      <w:tc>
        <w:tcPr>
          <w:tcW w:w="3002" w:type="dxa"/>
        </w:tcPr>
        <w:p w14:paraId="252E7178" w14:textId="77777777" w:rsidR="00561147" w:rsidRPr="00B529FD" w:rsidRDefault="00561147" w:rsidP="009D138F">
          <w:pPr>
            <w:pStyle w:val="Header"/>
            <w:spacing w:line="276" w:lineRule="auto"/>
            <w:jc w:val="center"/>
            <w:rPr>
              <w:rFonts w:ascii="Times New Roman" w:hAnsi="Times New Roman"/>
              <w:lang w:val="en-US"/>
            </w:rPr>
          </w:pPr>
        </w:p>
      </w:tc>
      <w:tc>
        <w:tcPr>
          <w:tcW w:w="16978" w:type="dxa"/>
          <w:tcBorders>
            <w:right w:val="single" w:sz="2" w:space="0" w:color="5B9BD5" w:themeColor="accent1"/>
          </w:tcBorders>
        </w:tcPr>
        <w:p w14:paraId="01C3CB0F" w14:textId="6E037D53" w:rsidR="00561147" w:rsidRPr="00EC0CC4" w:rsidRDefault="00CC7CAF" w:rsidP="009062CE">
          <w:pPr>
            <w:pStyle w:val="Header"/>
            <w:spacing w:line="276" w:lineRule="auto"/>
            <w:jc w:val="center"/>
            <w:rPr>
              <w:rFonts w:ascii="Times New Roman" w:hAnsi="Times New Roman"/>
              <w:b/>
              <w:lang w:val="en-US"/>
            </w:rPr>
          </w:pPr>
          <w:r>
            <w:rPr>
              <w:noProof/>
              <w:lang w:eastAsia="ro-RO"/>
            </w:rPr>
            <w:drawing>
              <wp:inline distT="0" distB="0" distL="0" distR="0" wp14:anchorId="16EBCA39" wp14:editId="1031C235">
                <wp:extent cx="10191750" cy="670560"/>
                <wp:effectExtent l="0" t="0" r="0" b="0"/>
                <wp:docPr id="2356622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7831780" name="Picture 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91750" cy="670560"/>
                        </a:xfrm>
                        <a:prstGeom prst="rect">
                          <a:avLst/>
                        </a:prstGeom>
                        <a:noFill/>
                      </pic:spPr>
                    </pic:pic>
                  </a:graphicData>
                </a:graphic>
              </wp:inline>
            </w:drawing>
          </w:r>
        </w:p>
      </w:tc>
      <w:tc>
        <w:tcPr>
          <w:tcW w:w="1451" w:type="dxa"/>
          <w:tcBorders>
            <w:left w:val="single" w:sz="2" w:space="0" w:color="5B9BD5" w:themeColor="accent1"/>
          </w:tcBorders>
        </w:tcPr>
        <w:p w14:paraId="3862B782" w14:textId="468A4206" w:rsidR="00561147" w:rsidRPr="00EC0CC4" w:rsidRDefault="00561147" w:rsidP="00561147">
          <w:pPr>
            <w:pStyle w:val="Header"/>
            <w:spacing w:line="276" w:lineRule="auto"/>
            <w:rPr>
              <w:rFonts w:ascii="Times New Roman" w:hAnsi="Times New Roman"/>
              <w:b/>
              <w:color w:val="5B9BD5" w:themeColor="accent1"/>
            </w:rPr>
          </w:pPr>
        </w:p>
      </w:tc>
    </w:tr>
  </w:tbl>
  <w:p w14:paraId="723F8B63" w14:textId="77777777" w:rsidR="00420304" w:rsidRDefault="004203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F581C"/>
    <w:multiLevelType w:val="hybridMultilevel"/>
    <w:tmpl w:val="6BF87DE0"/>
    <w:lvl w:ilvl="0" w:tplc="62C6E30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B0707F"/>
    <w:multiLevelType w:val="hybridMultilevel"/>
    <w:tmpl w:val="1B3E610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ADB081E"/>
    <w:multiLevelType w:val="hybridMultilevel"/>
    <w:tmpl w:val="15DE4E2E"/>
    <w:lvl w:ilvl="0" w:tplc="A5AE73C0">
      <w:numFmt w:val="bullet"/>
      <w:lvlText w:val="-"/>
      <w:lvlJc w:val="left"/>
      <w:pPr>
        <w:ind w:left="206" w:hanging="106"/>
      </w:pPr>
      <w:rPr>
        <w:rFonts w:ascii="Calibri" w:eastAsia="Calibri" w:hAnsi="Calibri" w:cs="Calibri" w:hint="default"/>
        <w:b w:val="0"/>
        <w:bCs w:val="0"/>
        <w:i w:val="0"/>
        <w:iCs w:val="0"/>
        <w:spacing w:val="0"/>
        <w:w w:val="99"/>
        <w:sz w:val="20"/>
        <w:szCs w:val="20"/>
        <w:lang w:val="ro-RO" w:eastAsia="en-US" w:bidi="ar-SA"/>
      </w:rPr>
    </w:lvl>
    <w:lvl w:ilvl="1" w:tplc="238CFE96">
      <w:start w:val="1"/>
      <w:numFmt w:val="lowerRoman"/>
      <w:lvlText w:val="(%2)"/>
      <w:lvlJc w:val="left"/>
      <w:pPr>
        <w:ind w:left="441" w:hanging="171"/>
      </w:pPr>
      <w:rPr>
        <w:rFonts w:ascii="Calibri" w:eastAsia="Calibri" w:hAnsi="Calibri" w:cs="Calibri" w:hint="default"/>
        <w:b w:val="0"/>
        <w:bCs w:val="0"/>
        <w:i w:val="0"/>
        <w:iCs w:val="0"/>
        <w:spacing w:val="-1"/>
        <w:w w:val="99"/>
        <w:sz w:val="18"/>
        <w:szCs w:val="18"/>
        <w:lang w:val="ro-RO" w:eastAsia="en-US" w:bidi="ar-SA"/>
      </w:rPr>
    </w:lvl>
    <w:lvl w:ilvl="2" w:tplc="8CF04C4A">
      <w:numFmt w:val="bullet"/>
      <w:lvlText w:val="•"/>
      <w:lvlJc w:val="left"/>
      <w:pPr>
        <w:ind w:left="783" w:hanging="171"/>
      </w:pPr>
      <w:rPr>
        <w:rFonts w:hint="default"/>
        <w:lang w:val="ro-RO" w:eastAsia="en-US" w:bidi="ar-SA"/>
      </w:rPr>
    </w:lvl>
    <w:lvl w:ilvl="3" w:tplc="00286AC6">
      <w:numFmt w:val="bullet"/>
      <w:lvlText w:val="•"/>
      <w:lvlJc w:val="left"/>
      <w:pPr>
        <w:ind w:left="1127" w:hanging="171"/>
      </w:pPr>
      <w:rPr>
        <w:rFonts w:hint="default"/>
        <w:lang w:val="ro-RO" w:eastAsia="en-US" w:bidi="ar-SA"/>
      </w:rPr>
    </w:lvl>
    <w:lvl w:ilvl="4" w:tplc="87EAAAF2">
      <w:numFmt w:val="bullet"/>
      <w:lvlText w:val="•"/>
      <w:lvlJc w:val="left"/>
      <w:pPr>
        <w:ind w:left="1471" w:hanging="171"/>
      </w:pPr>
      <w:rPr>
        <w:rFonts w:hint="default"/>
        <w:lang w:val="ro-RO" w:eastAsia="en-US" w:bidi="ar-SA"/>
      </w:rPr>
    </w:lvl>
    <w:lvl w:ilvl="5" w:tplc="9F7287FA">
      <w:numFmt w:val="bullet"/>
      <w:lvlText w:val="•"/>
      <w:lvlJc w:val="left"/>
      <w:pPr>
        <w:ind w:left="1815" w:hanging="171"/>
      </w:pPr>
      <w:rPr>
        <w:rFonts w:hint="default"/>
        <w:lang w:val="ro-RO" w:eastAsia="en-US" w:bidi="ar-SA"/>
      </w:rPr>
    </w:lvl>
    <w:lvl w:ilvl="6" w:tplc="18D29704">
      <w:numFmt w:val="bullet"/>
      <w:lvlText w:val="•"/>
      <w:lvlJc w:val="left"/>
      <w:pPr>
        <w:ind w:left="2159" w:hanging="171"/>
      </w:pPr>
      <w:rPr>
        <w:rFonts w:hint="default"/>
        <w:lang w:val="ro-RO" w:eastAsia="en-US" w:bidi="ar-SA"/>
      </w:rPr>
    </w:lvl>
    <w:lvl w:ilvl="7" w:tplc="ED9AD6DC">
      <w:numFmt w:val="bullet"/>
      <w:lvlText w:val="•"/>
      <w:lvlJc w:val="left"/>
      <w:pPr>
        <w:ind w:left="2503" w:hanging="171"/>
      </w:pPr>
      <w:rPr>
        <w:rFonts w:hint="default"/>
        <w:lang w:val="ro-RO" w:eastAsia="en-US" w:bidi="ar-SA"/>
      </w:rPr>
    </w:lvl>
    <w:lvl w:ilvl="8" w:tplc="43884DA2">
      <w:numFmt w:val="bullet"/>
      <w:lvlText w:val="•"/>
      <w:lvlJc w:val="left"/>
      <w:pPr>
        <w:ind w:left="2847" w:hanging="171"/>
      </w:pPr>
      <w:rPr>
        <w:rFonts w:hint="default"/>
        <w:lang w:val="ro-RO" w:eastAsia="en-US" w:bidi="ar-SA"/>
      </w:rPr>
    </w:lvl>
  </w:abstractNum>
  <w:abstractNum w:abstractNumId="3" w15:restartNumberingAfterBreak="0">
    <w:nsid w:val="2285016D"/>
    <w:multiLevelType w:val="hybridMultilevel"/>
    <w:tmpl w:val="76FE75D2"/>
    <w:lvl w:ilvl="0" w:tplc="00C24C52">
      <w:numFmt w:val="bullet"/>
      <w:lvlText w:val="•"/>
      <w:lvlJc w:val="left"/>
      <w:pPr>
        <w:ind w:left="1080" w:hanging="72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40103C3"/>
    <w:multiLevelType w:val="hybridMultilevel"/>
    <w:tmpl w:val="CAFE10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83F79"/>
    <w:multiLevelType w:val="hybridMultilevel"/>
    <w:tmpl w:val="D4FC4B96"/>
    <w:lvl w:ilvl="0" w:tplc="74126E96">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31136283"/>
    <w:multiLevelType w:val="hybridMultilevel"/>
    <w:tmpl w:val="EF46EE48"/>
    <w:lvl w:ilvl="0" w:tplc="F67A5056">
      <w:start w:val="1"/>
      <w:numFmt w:val="lowerLetter"/>
      <w:lvlText w:val="%1)"/>
      <w:lvlJc w:val="left"/>
      <w:pPr>
        <w:ind w:left="821" w:hanging="361"/>
      </w:pPr>
      <w:rPr>
        <w:rFonts w:ascii="Calibri" w:eastAsia="Calibri" w:hAnsi="Calibri" w:cs="Calibri" w:hint="default"/>
        <w:b w:val="0"/>
        <w:bCs w:val="0"/>
        <w:i w:val="0"/>
        <w:iCs w:val="0"/>
        <w:spacing w:val="0"/>
        <w:w w:val="99"/>
        <w:sz w:val="20"/>
        <w:szCs w:val="20"/>
        <w:lang w:val="ro-RO" w:eastAsia="en-US" w:bidi="ar-SA"/>
      </w:rPr>
    </w:lvl>
    <w:lvl w:ilvl="1" w:tplc="4D6E07CC">
      <w:numFmt w:val="bullet"/>
      <w:lvlText w:val="•"/>
      <w:lvlJc w:val="left"/>
      <w:pPr>
        <w:ind w:left="1811" w:hanging="361"/>
      </w:pPr>
      <w:rPr>
        <w:rFonts w:hint="default"/>
        <w:lang w:val="ro-RO" w:eastAsia="en-US" w:bidi="ar-SA"/>
      </w:rPr>
    </w:lvl>
    <w:lvl w:ilvl="2" w:tplc="85686CFE">
      <w:numFmt w:val="bullet"/>
      <w:lvlText w:val="•"/>
      <w:lvlJc w:val="left"/>
      <w:pPr>
        <w:ind w:left="2802" w:hanging="361"/>
      </w:pPr>
      <w:rPr>
        <w:rFonts w:hint="default"/>
        <w:lang w:val="ro-RO" w:eastAsia="en-US" w:bidi="ar-SA"/>
      </w:rPr>
    </w:lvl>
    <w:lvl w:ilvl="3" w:tplc="ABDCA8F8">
      <w:numFmt w:val="bullet"/>
      <w:lvlText w:val="•"/>
      <w:lvlJc w:val="left"/>
      <w:pPr>
        <w:ind w:left="3794" w:hanging="361"/>
      </w:pPr>
      <w:rPr>
        <w:rFonts w:hint="default"/>
        <w:lang w:val="ro-RO" w:eastAsia="en-US" w:bidi="ar-SA"/>
      </w:rPr>
    </w:lvl>
    <w:lvl w:ilvl="4" w:tplc="DBFAA6E4">
      <w:numFmt w:val="bullet"/>
      <w:lvlText w:val="•"/>
      <w:lvlJc w:val="left"/>
      <w:pPr>
        <w:ind w:left="4785" w:hanging="361"/>
      </w:pPr>
      <w:rPr>
        <w:rFonts w:hint="default"/>
        <w:lang w:val="ro-RO" w:eastAsia="en-US" w:bidi="ar-SA"/>
      </w:rPr>
    </w:lvl>
    <w:lvl w:ilvl="5" w:tplc="E514D4F8">
      <w:numFmt w:val="bullet"/>
      <w:lvlText w:val="•"/>
      <w:lvlJc w:val="left"/>
      <w:pPr>
        <w:ind w:left="5777" w:hanging="361"/>
      </w:pPr>
      <w:rPr>
        <w:rFonts w:hint="default"/>
        <w:lang w:val="ro-RO" w:eastAsia="en-US" w:bidi="ar-SA"/>
      </w:rPr>
    </w:lvl>
    <w:lvl w:ilvl="6" w:tplc="EA8823A6">
      <w:numFmt w:val="bullet"/>
      <w:lvlText w:val="•"/>
      <w:lvlJc w:val="left"/>
      <w:pPr>
        <w:ind w:left="6768" w:hanging="361"/>
      </w:pPr>
      <w:rPr>
        <w:rFonts w:hint="default"/>
        <w:lang w:val="ro-RO" w:eastAsia="en-US" w:bidi="ar-SA"/>
      </w:rPr>
    </w:lvl>
    <w:lvl w:ilvl="7" w:tplc="1B5609CE">
      <w:numFmt w:val="bullet"/>
      <w:lvlText w:val="•"/>
      <w:lvlJc w:val="left"/>
      <w:pPr>
        <w:ind w:left="7759" w:hanging="361"/>
      </w:pPr>
      <w:rPr>
        <w:rFonts w:hint="default"/>
        <w:lang w:val="ro-RO" w:eastAsia="en-US" w:bidi="ar-SA"/>
      </w:rPr>
    </w:lvl>
    <w:lvl w:ilvl="8" w:tplc="84A67122">
      <w:numFmt w:val="bullet"/>
      <w:lvlText w:val="•"/>
      <w:lvlJc w:val="left"/>
      <w:pPr>
        <w:ind w:left="8751" w:hanging="361"/>
      </w:pPr>
      <w:rPr>
        <w:rFonts w:hint="default"/>
        <w:lang w:val="ro-RO" w:eastAsia="en-US" w:bidi="ar-SA"/>
      </w:rPr>
    </w:lvl>
  </w:abstractNum>
  <w:abstractNum w:abstractNumId="7" w15:restartNumberingAfterBreak="0">
    <w:nsid w:val="350E05AC"/>
    <w:multiLevelType w:val="hybridMultilevel"/>
    <w:tmpl w:val="808AAFA4"/>
    <w:lvl w:ilvl="0" w:tplc="DCC6289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B55D51"/>
    <w:multiLevelType w:val="hybridMultilevel"/>
    <w:tmpl w:val="7CF43A30"/>
    <w:lvl w:ilvl="0" w:tplc="D180D652">
      <w:numFmt w:val="bullet"/>
      <w:lvlText w:val=""/>
      <w:lvlJc w:val="left"/>
      <w:pPr>
        <w:ind w:left="821" w:hanging="361"/>
      </w:pPr>
      <w:rPr>
        <w:rFonts w:ascii="Wingdings" w:eastAsia="Wingdings" w:hAnsi="Wingdings" w:cs="Wingdings" w:hint="default"/>
        <w:b w:val="0"/>
        <w:bCs w:val="0"/>
        <w:i w:val="0"/>
        <w:iCs w:val="0"/>
        <w:spacing w:val="0"/>
        <w:w w:val="99"/>
        <w:sz w:val="20"/>
        <w:szCs w:val="20"/>
        <w:lang w:val="ro-RO" w:eastAsia="en-US" w:bidi="ar-SA"/>
      </w:rPr>
    </w:lvl>
    <w:lvl w:ilvl="1" w:tplc="9F643F28">
      <w:numFmt w:val="bullet"/>
      <w:lvlText w:val="•"/>
      <w:lvlJc w:val="left"/>
      <w:pPr>
        <w:ind w:left="1811" w:hanging="361"/>
      </w:pPr>
      <w:rPr>
        <w:rFonts w:hint="default"/>
        <w:lang w:val="ro-RO" w:eastAsia="en-US" w:bidi="ar-SA"/>
      </w:rPr>
    </w:lvl>
    <w:lvl w:ilvl="2" w:tplc="5D4495BA">
      <w:numFmt w:val="bullet"/>
      <w:lvlText w:val="•"/>
      <w:lvlJc w:val="left"/>
      <w:pPr>
        <w:ind w:left="2802" w:hanging="361"/>
      </w:pPr>
      <w:rPr>
        <w:rFonts w:hint="default"/>
        <w:lang w:val="ro-RO" w:eastAsia="en-US" w:bidi="ar-SA"/>
      </w:rPr>
    </w:lvl>
    <w:lvl w:ilvl="3" w:tplc="687232D6">
      <w:numFmt w:val="bullet"/>
      <w:lvlText w:val="•"/>
      <w:lvlJc w:val="left"/>
      <w:pPr>
        <w:ind w:left="3794" w:hanging="361"/>
      </w:pPr>
      <w:rPr>
        <w:rFonts w:hint="default"/>
        <w:lang w:val="ro-RO" w:eastAsia="en-US" w:bidi="ar-SA"/>
      </w:rPr>
    </w:lvl>
    <w:lvl w:ilvl="4" w:tplc="95AC80AC">
      <w:numFmt w:val="bullet"/>
      <w:lvlText w:val="•"/>
      <w:lvlJc w:val="left"/>
      <w:pPr>
        <w:ind w:left="4785" w:hanging="361"/>
      </w:pPr>
      <w:rPr>
        <w:rFonts w:hint="default"/>
        <w:lang w:val="ro-RO" w:eastAsia="en-US" w:bidi="ar-SA"/>
      </w:rPr>
    </w:lvl>
    <w:lvl w:ilvl="5" w:tplc="AA2C0622">
      <w:numFmt w:val="bullet"/>
      <w:lvlText w:val="•"/>
      <w:lvlJc w:val="left"/>
      <w:pPr>
        <w:ind w:left="5777" w:hanging="361"/>
      </w:pPr>
      <w:rPr>
        <w:rFonts w:hint="default"/>
        <w:lang w:val="ro-RO" w:eastAsia="en-US" w:bidi="ar-SA"/>
      </w:rPr>
    </w:lvl>
    <w:lvl w:ilvl="6" w:tplc="87EE3D4C">
      <w:numFmt w:val="bullet"/>
      <w:lvlText w:val="•"/>
      <w:lvlJc w:val="left"/>
      <w:pPr>
        <w:ind w:left="6768" w:hanging="361"/>
      </w:pPr>
      <w:rPr>
        <w:rFonts w:hint="default"/>
        <w:lang w:val="ro-RO" w:eastAsia="en-US" w:bidi="ar-SA"/>
      </w:rPr>
    </w:lvl>
    <w:lvl w:ilvl="7" w:tplc="E250DD4A">
      <w:numFmt w:val="bullet"/>
      <w:lvlText w:val="•"/>
      <w:lvlJc w:val="left"/>
      <w:pPr>
        <w:ind w:left="7759" w:hanging="361"/>
      </w:pPr>
      <w:rPr>
        <w:rFonts w:hint="default"/>
        <w:lang w:val="ro-RO" w:eastAsia="en-US" w:bidi="ar-SA"/>
      </w:rPr>
    </w:lvl>
    <w:lvl w:ilvl="8" w:tplc="F38A9C2C">
      <w:numFmt w:val="bullet"/>
      <w:lvlText w:val="•"/>
      <w:lvlJc w:val="left"/>
      <w:pPr>
        <w:ind w:left="8751" w:hanging="361"/>
      </w:pPr>
      <w:rPr>
        <w:rFonts w:hint="default"/>
        <w:lang w:val="ro-RO" w:eastAsia="en-US" w:bidi="ar-SA"/>
      </w:rPr>
    </w:lvl>
  </w:abstractNum>
  <w:abstractNum w:abstractNumId="9" w15:restartNumberingAfterBreak="0">
    <w:nsid w:val="42B901F8"/>
    <w:multiLevelType w:val="hybridMultilevel"/>
    <w:tmpl w:val="448C113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0C438B"/>
    <w:multiLevelType w:val="hybridMultilevel"/>
    <w:tmpl w:val="C52265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2D6292"/>
    <w:multiLevelType w:val="hybridMultilevel"/>
    <w:tmpl w:val="9196B052"/>
    <w:lvl w:ilvl="0" w:tplc="C2F01E98">
      <w:numFmt w:val="bullet"/>
      <w:lvlText w:val=""/>
      <w:lvlJc w:val="left"/>
      <w:pPr>
        <w:ind w:left="891" w:hanging="227"/>
      </w:pPr>
      <w:rPr>
        <w:rFonts w:ascii="Wingdings" w:eastAsia="Wingdings" w:hAnsi="Wingdings" w:cs="Wingdings" w:hint="default"/>
        <w:b w:val="0"/>
        <w:bCs w:val="0"/>
        <w:i w:val="0"/>
        <w:iCs w:val="0"/>
        <w:spacing w:val="0"/>
        <w:w w:val="99"/>
        <w:sz w:val="20"/>
        <w:szCs w:val="20"/>
        <w:lang w:val="ro-RO" w:eastAsia="en-US" w:bidi="ar-SA"/>
      </w:rPr>
    </w:lvl>
    <w:lvl w:ilvl="1" w:tplc="379CEB50">
      <w:numFmt w:val="bullet"/>
      <w:lvlText w:val="•"/>
      <w:lvlJc w:val="left"/>
      <w:pPr>
        <w:ind w:left="1883" w:hanging="227"/>
      </w:pPr>
      <w:rPr>
        <w:rFonts w:hint="default"/>
        <w:lang w:val="ro-RO" w:eastAsia="en-US" w:bidi="ar-SA"/>
      </w:rPr>
    </w:lvl>
    <w:lvl w:ilvl="2" w:tplc="E568484A">
      <w:numFmt w:val="bullet"/>
      <w:lvlText w:val="•"/>
      <w:lvlJc w:val="left"/>
      <w:pPr>
        <w:ind w:left="2866" w:hanging="227"/>
      </w:pPr>
      <w:rPr>
        <w:rFonts w:hint="default"/>
        <w:lang w:val="ro-RO" w:eastAsia="en-US" w:bidi="ar-SA"/>
      </w:rPr>
    </w:lvl>
    <w:lvl w:ilvl="3" w:tplc="967C99E8">
      <w:numFmt w:val="bullet"/>
      <w:lvlText w:val="•"/>
      <w:lvlJc w:val="left"/>
      <w:pPr>
        <w:ind w:left="3850" w:hanging="227"/>
      </w:pPr>
      <w:rPr>
        <w:rFonts w:hint="default"/>
        <w:lang w:val="ro-RO" w:eastAsia="en-US" w:bidi="ar-SA"/>
      </w:rPr>
    </w:lvl>
    <w:lvl w:ilvl="4" w:tplc="C73E348A">
      <w:numFmt w:val="bullet"/>
      <w:lvlText w:val="•"/>
      <w:lvlJc w:val="left"/>
      <w:pPr>
        <w:ind w:left="4833" w:hanging="227"/>
      </w:pPr>
      <w:rPr>
        <w:rFonts w:hint="default"/>
        <w:lang w:val="ro-RO" w:eastAsia="en-US" w:bidi="ar-SA"/>
      </w:rPr>
    </w:lvl>
    <w:lvl w:ilvl="5" w:tplc="1F66F2F0">
      <w:numFmt w:val="bullet"/>
      <w:lvlText w:val="•"/>
      <w:lvlJc w:val="left"/>
      <w:pPr>
        <w:ind w:left="5817" w:hanging="227"/>
      </w:pPr>
      <w:rPr>
        <w:rFonts w:hint="default"/>
        <w:lang w:val="ro-RO" w:eastAsia="en-US" w:bidi="ar-SA"/>
      </w:rPr>
    </w:lvl>
    <w:lvl w:ilvl="6" w:tplc="6A941F5C">
      <w:numFmt w:val="bullet"/>
      <w:lvlText w:val="•"/>
      <w:lvlJc w:val="left"/>
      <w:pPr>
        <w:ind w:left="6800" w:hanging="227"/>
      </w:pPr>
      <w:rPr>
        <w:rFonts w:hint="default"/>
        <w:lang w:val="ro-RO" w:eastAsia="en-US" w:bidi="ar-SA"/>
      </w:rPr>
    </w:lvl>
    <w:lvl w:ilvl="7" w:tplc="7AD0D9CA">
      <w:numFmt w:val="bullet"/>
      <w:lvlText w:val="•"/>
      <w:lvlJc w:val="left"/>
      <w:pPr>
        <w:ind w:left="7783" w:hanging="227"/>
      </w:pPr>
      <w:rPr>
        <w:rFonts w:hint="default"/>
        <w:lang w:val="ro-RO" w:eastAsia="en-US" w:bidi="ar-SA"/>
      </w:rPr>
    </w:lvl>
    <w:lvl w:ilvl="8" w:tplc="B6D0C8D4">
      <w:numFmt w:val="bullet"/>
      <w:lvlText w:val="•"/>
      <w:lvlJc w:val="left"/>
      <w:pPr>
        <w:ind w:left="8767" w:hanging="227"/>
      </w:pPr>
      <w:rPr>
        <w:rFonts w:hint="default"/>
        <w:lang w:val="ro-RO" w:eastAsia="en-US" w:bidi="ar-SA"/>
      </w:rPr>
    </w:lvl>
  </w:abstractNum>
  <w:abstractNum w:abstractNumId="12" w15:restartNumberingAfterBreak="0">
    <w:nsid w:val="52ED0246"/>
    <w:multiLevelType w:val="hybridMultilevel"/>
    <w:tmpl w:val="D868988C"/>
    <w:lvl w:ilvl="0" w:tplc="AE50DEA2">
      <w:numFmt w:val="bullet"/>
      <w:lvlText w:val=""/>
      <w:lvlJc w:val="left"/>
      <w:pPr>
        <w:ind w:left="867" w:hanging="361"/>
      </w:pPr>
      <w:rPr>
        <w:rFonts w:ascii="Wingdings" w:eastAsia="Wingdings" w:hAnsi="Wingdings" w:cs="Wingdings" w:hint="default"/>
        <w:b w:val="0"/>
        <w:bCs w:val="0"/>
        <w:i w:val="0"/>
        <w:iCs w:val="0"/>
        <w:spacing w:val="0"/>
        <w:w w:val="99"/>
        <w:sz w:val="20"/>
        <w:szCs w:val="20"/>
        <w:lang w:val="ro-RO" w:eastAsia="en-US" w:bidi="ar-SA"/>
      </w:rPr>
    </w:lvl>
    <w:lvl w:ilvl="1" w:tplc="9A9E0D88">
      <w:numFmt w:val="bullet"/>
      <w:lvlText w:val="•"/>
      <w:lvlJc w:val="left"/>
      <w:pPr>
        <w:ind w:left="1847" w:hanging="361"/>
      </w:pPr>
      <w:rPr>
        <w:rFonts w:hint="default"/>
        <w:lang w:val="ro-RO" w:eastAsia="en-US" w:bidi="ar-SA"/>
      </w:rPr>
    </w:lvl>
    <w:lvl w:ilvl="2" w:tplc="662C1878">
      <w:numFmt w:val="bullet"/>
      <w:lvlText w:val="•"/>
      <w:lvlJc w:val="left"/>
      <w:pPr>
        <w:ind w:left="2834" w:hanging="361"/>
      </w:pPr>
      <w:rPr>
        <w:rFonts w:hint="default"/>
        <w:lang w:val="ro-RO" w:eastAsia="en-US" w:bidi="ar-SA"/>
      </w:rPr>
    </w:lvl>
    <w:lvl w:ilvl="3" w:tplc="F89C133C">
      <w:numFmt w:val="bullet"/>
      <w:lvlText w:val="•"/>
      <w:lvlJc w:val="left"/>
      <w:pPr>
        <w:ind w:left="3822" w:hanging="361"/>
      </w:pPr>
      <w:rPr>
        <w:rFonts w:hint="default"/>
        <w:lang w:val="ro-RO" w:eastAsia="en-US" w:bidi="ar-SA"/>
      </w:rPr>
    </w:lvl>
    <w:lvl w:ilvl="4" w:tplc="3222A016">
      <w:numFmt w:val="bullet"/>
      <w:lvlText w:val="•"/>
      <w:lvlJc w:val="left"/>
      <w:pPr>
        <w:ind w:left="4809" w:hanging="361"/>
      </w:pPr>
      <w:rPr>
        <w:rFonts w:hint="default"/>
        <w:lang w:val="ro-RO" w:eastAsia="en-US" w:bidi="ar-SA"/>
      </w:rPr>
    </w:lvl>
    <w:lvl w:ilvl="5" w:tplc="F754153E">
      <w:numFmt w:val="bullet"/>
      <w:lvlText w:val="•"/>
      <w:lvlJc w:val="left"/>
      <w:pPr>
        <w:ind w:left="5797" w:hanging="361"/>
      </w:pPr>
      <w:rPr>
        <w:rFonts w:hint="default"/>
        <w:lang w:val="ro-RO" w:eastAsia="en-US" w:bidi="ar-SA"/>
      </w:rPr>
    </w:lvl>
    <w:lvl w:ilvl="6" w:tplc="738E8230">
      <w:numFmt w:val="bullet"/>
      <w:lvlText w:val="•"/>
      <w:lvlJc w:val="left"/>
      <w:pPr>
        <w:ind w:left="6784" w:hanging="361"/>
      </w:pPr>
      <w:rPr>
        <w:rFonts w:hint="default"/>
        <w:lang w:val="ro-RO" w:eastAsia="en-US" w:bidi="ar-SA"/>
      </w:rPr>
    </w:lvl>
    <w:lvl w:ilvl="7" w:tplc="D88026BC">
      <w:numFmt w:val="bullet"/>
      <w:lvlText w:val="•"/>
      <w:lvlJc w:val="left"/>
      <w:pPr>
        <w:ind w:left="7771" w:hanging="361"/>
      </w:pPr>
      <w:rPr>
        <w:rFonts w:hint="default"/>
        <w:lang w:val="ro-RO" w:eastAsia="en-US" w:bidi="ar-SA"/>
      </w:rPr>
    </w:lvl>
    <w:lvl w:ilvl="8" w:tplc="48CE60EE">
      <w:numFmt w:val="bullet"/>
      <w:lvlText w:val="•"/>
      <w:lvlJc w:val="left"/>
      <w:pPr>
        <w:ind w:left="8759" w:hanging="361"/>
      </w:pPr>
      <w:rPr>
        <w:rFonts w:hint="default"/>
        <w:lang w:val="ro-RO" w:eastAsia="en-US" w:bidi="ar-SA"/>
      </w:rPr>
    </w:lvl>
  </w:abstractNum>
  <w:abstractNum w:abstractNumId="13" w15:restartNumberingAfterBreak="0">
    <w:nsid w:val="5A483EA5"/>
    <w:multiLevelType w:val="hybridMultilevel"/>
    <w:tmpl w:val="20C0E3C2"/>
    <w:lvl w:ilvl="0" w:tplc="0F9C4D04">
      <w:start w:val="1"/>
      <w:numFmt w:val="lowerLetter"/>
      <w:lvlText w:val="(%1)"/>
      <w:lvlJc w:val="left"/>
      <w:pPr>
        <w:ind w:left="818" w:hanging="360"/>
      </w:pPr>
      <w:rPr>
        <w:rFonts w:ascii="Calibri" w:eastAsia="Calibri" w:hAnsi="Calibri" w:cs="Calibri" w:hint="default"/>
        <w:b w:val="0"/>
        <w:bCs w:val="0"/>
        <w:i w:val="0"/>
        <w:iCs w:val="0"/>
        <w:spacing w:val="-1"/>
        <w:w w:val="99"/>
        <w:sz w:val="20"/>
        <w:szCs w:val="20"/>
        <w:lang w:val="ro-RO" w:eastAsia="en-US" w:bidi="ar-SA"/>
      </w:rPr>
    </w:lvl>
    <w:lvl w:ilvl="1" w:tplc="28CA2E2A">
      <w:numFmt w:val="bullet"/>
      <w:lvlText w:val="•"/>
      <w:lvlJc w:val="left"/>
      <w:pPr>
        <w:ind w:left="1863" w:hanging="360"/>
      </w:pPr>
      <w:rPr>
        <w:rFonts w:hint="default"/>
        <w:lang w:val="ro-RO" w:eastAsia="en-US" w:bidi="ar-SA"/>
      </w:rPr>
    </w:lvl>
    <w:lvl w:ilvl="2" w:tplc="480A0DB2">
      <w:numFmt w:val="bullet"/>
      <w:lvlText w:val="•"/>
      <w:lvlJc w:val="left"/>
      <w:pPr>
        <w:ind w:left="2906" w:hanging="360"/>
      </w:pPr>
      <w:rPr>
        <w:rFonts w:hint="default"/>
        <w:lang w:val="ro-RO" w:eastAsia="en-US" w:bidi="ar-SA"/>
      </w:rPr>
    </w:lvl>
    <w:lvl w:ilvl="3" w:tplc="CE5049A4">
      <w:numFmt w:val="bullet"/>
      <w:lvlText w:val="•"/>
      <w:lvlJc w:val="left"/>
      <w:pPr>
        <w:ind w:left="3949" w:hanging="360"/>
      </w:pPr>
      <w:rPr>
        <w:rFonts w:hint="default"/>
        <w:lang w:val="ro-RO" w:eastAsia="en-US" w:bidi="ar-SA"/>
      </w:rPr>
    </w:lvl>
    <w:lvl w:ilvl="4" w:tplc="8FB49662">
      <w:numFmt w:val="bullet"/>
      <w:lvlText w:val="•"/>
      <w:lvlJc w:val="left"/>
      <w:pPr>
        <w:ind w:left="4993" w:hanging="360"/>
      </w:pPr>
      <w:rPr>
        <w:rFonts w:hint="default"/>
        <w:lang w:val="ro-RO" w:eastAsia="en-US" w:bidi="ar-SA"/>
      </w:rPr>
    </w:lvl>
    <w:lvl w:ilvl="5" w:tplc="BD98ED5E">
      <w:numFmt w:val="bullet"/>
      <w:lvlText w:val="•"/>
      <w:lvlJc w:val="left"/>
      <w:pPr>
        <w:ind w:left="6036" w:hanging="360"/>
      </w:pPr>
      <w:rPr>
        <w:rFonts w:hint="default"/>
        <w:lang w:val="ro-RO" w:eastAsia="en-US" w:bidi="ar-SA"/>
      </w:rPr>
    </w:lvl>
    <w:lvl w:ilvl="6" w:tplc="B8AC23F8">
      <w:numFmt w:val="bullet"/>
      <w:lvlText w:val="•"/>
      <w:lvlJc w:val="left"/>
      <w:pPr>
        <w:ind w:left="7079" w:hanging="360"/>
      </w:pPr>
      <w:rPr>
        <w:rFonts w:hint="default"/>
        <w:lang w:val="ro-RO" w:eastAsia="en-US" w:bidi="ar-SA"/>
      </w:rPr>
    </w:lvl>
    <w:lvl w:ilvl="7" w:tplc="52A01BCA">
      <w:numFmt w:val="bullet"/>
      <w:lvlText w:val="•"/>
      <w:lvlJc w:val="left"/>
      <w:pPr>
        <w:ind w:left="8123" w:hanging="360"/>
      </w:pPr>
      <w:rPr>
        <w:rFonts w:hint="default"/>
        <w:lang w:val="ro-RO" w:eastAsia="en-US" w:bidi="ar-SA"/>
      </w:rPr>
    </w:lvl>
    <w:lvl w:ilvl="8" w:tplc="8AA68876">
      <w:numFmt w:val="bullet"/>
      <w:lvlText w:val="•"/>
      <w:lvlJc w:val="left"/>
      <w:pPr>
        <w:ind w:left="9166" w:hanging="360"/>
      </w:pPr>
      <w:rPr>
        <w:rFonts w:hint="default"/>
        <w:lang w:val="ro-RO" w:eastAsia="en-US" w:bidi="ar-SA"/>
      </w:rPr>
    </w:lvl>
  </w:abstractNum>
  <w:abstractNum w:abstractNumId="14" w15:restartNumberingAfterBreak="0">
    <w:nsid w:val="77AD0C26"/>
    <w:multiLevelType w:val="hybridMultilevel"/>
    <w:tmpl w:val="95AC6444"/>
    <w:lvl w:ilvl="0" w:tplc="D25246A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913DFB"/>
    <w:multiLevelType w:val="hybridMultilevel"/>
    <w:tmpl w:val="2B0262E4"/>
    <w:lvl w:ilvl="0" w:tplc="29680586">
      <w:start w:val="1"/>
      <w:numFmt w:val="lowerLetter"/>
      <w:lvlText w:val="%1)"/>
      <w:lvlJc w:val="left"/>
      <w:pPr>
        <w:ind w:left="818" w:hanging="360"/>
      </w:pPr>
      <w:rPr>
        <w:rFonts w:ascii="Calibri" w:eastAsia="Calibri" w:hAnsi="Calibri" w:cs="Calibri" w:hint="default"/>
        <w:b w:val="0"/>
        <w:bCs w:val="0"/>
        <w:i w:val="0"/>
        <w:iCs w:val="0"/>
        <w:spacing w:val="0"/>
        <w:w w:val="99"/>
        <w:sz w:val="20"/>
        <w:szCs w:val="20"/>
        <w:lang w:val="ro-RO" w:eastAsia="en-US" w:bidi="ar-SA"/>
      </w:rPr>
    </w:lvl>
    <w:lvl w:ilvl="1" w:tplc="431CF2A8">
      <w:numFmt w:val="bullet"/>
      <w:lvlText w:val="-"/>
      <w:lvlJc w:val="left"/>
      <w:pPr>
        <w:ind w:left="1178" w:hanging="360"/>
      </w:pPr>
      <w:rPr>
        <w:rFonts w:ascii="Calibri" w:eastAsia="Calibri" w:hAnsi="Calibri" w:cs="Calibri" w:hint="default"/>
        <w:b w:val="0"/>
        <w:bCs w:val="0"/>
        <w:i w:val="0"/>
        <w:iCs w:val="0"/>
        <w:spacing w:val="0"/>
        <w:w w:val="99"/>
        <w:sz w:val="20"/>
        <w:szCs w:val="20"/>
        <w:lang w:val="ro-RO" w:eastAsia="en-US" w:bidi="ar-SA"/>
      </w:rPr>
    </w:lvl>
    <w:lvl w:ilvl="2" w:tplc="B098247C">
      <w:numFmt w:val="bullet"/>
      <w:lvlText w:val="•"/>
      <w:lvlJc w:val="left"/>
      <w:pPr>
        <w:ind w:left="2299" w:hanging="360"/>
      </w:pPr>
      <w:rPr>
        <w:rFonts w:hint="default"/>
        <w:lang w:val="ro-RO" w:eastAsia="en-US" w:bidi="ar-SA"/>
      </w:rPr>
    </w:lvl>
    <w:lvl w:ilvl="3" w:tplc="0D386C44">
      <w:numFmt w:val="bullet"/>
      <w:lvlText w:val="•"/>
      <w:lvlJc w:val="left"/>
      <w:pPr>
        <w:ind w:left="3418" w:hanging="360"/>
      </w:pPr>
      <w:rPr>
        <w:rFonts w:hint="default"/>
        <w:lang w:val="ro-RO" w:eastAsia="en-US" w:bidi="ar-SA"/>
      </w:rPr>
    </w:lvl>
    <w:lvl w:ilvl="4" w:tplc="C804C73A">
      <w:numFmt w:val="bullet"/>
      <w:lvlText w:val="•"/>
      <w:lvlJc w:val="left"/>
      <w:pPr>
        <w:ind w:left="4537" w:hanging="360"/>
      </w:pPr>
      <w:rPr>
        <w:rFonts w:hint="default"/>
        <w:lang w:val="ro-RO" w:eastAsia="en-US" w:bidi="ar-SA"/>
      </w:rPr>
    </w:lvl>
    <w:lvl w:ilvl="5" w:tplc="945AD328">
      <w:numFmt w:val="bullet"/>
      <w:lvlText w:val="•"/>
      <w:lvlJc w:val="left"/>
      <w:pPr>
        <w:ind w:left="5656" w:hanging="360"/>
      </w:pPr>
      <w:rPr>
        <w:rFonts w:hint="default"/>
        <w:lang w:val="ro-RO" w:eastAsia="en-US" w:bidi="ar-SA"/>
      </w:rPr>
    </w:lvl>
    <w:lvl w:ilvl="6" w:tplc="2E42E620">
      <w:numFmt w:val="bullet"/>
      <w:lvlText w:val="•"/>
      <w:lvlJc w:val="left"/>
      <w:pPr>
        <w:ind w:left="6776" w:hanging="360"/>
      </w:pPr>
      <w:rPr>
        <w:rFonts w:hint="default"/>
        <w:lang w:val="ro-RO" w:eastAsia="en-US" w:bidi="ar-SA"/>
      </w:rPr>
    </w:lvl>
    <w:lvl w:ilvl="7" w:tplc="1ED411D4">
      <w:numFmt w:val="bullet"/>
      <w:lvlText w:val="•"/>
      <w:lvlJc w:val="left"/>
      <w:pPr>
        <w:ind w:left="7895" w:hanging="360"/>
      </w:pPr>
      <w:rPr>
        <w:rFonts w:hint="default"/>
        <w:lang w:val="ro-RO" w:eastAsia="en-US" w:bidi="ar-SA"/>
      </w:rPr>
    </w:lvl>
    <w:lvl w:ilvl="8" w:tplc="2EC0CF36">
      <w:numFmt w:val="bullet"/>
      <w:lvlText w:val="•"/>
      <w:lvlJc w:val="left"/>
      <w:pPr>
        <w:ind w:left="9014" w:hanging="360"/>
      </w:pPr>
      <w:rPr>
        <w:rFonts w:hint="default"/>
        <w:lang w:val="ro-RO" w:eastAsia="en-US" w:bidi="ar-SA"/>
      </w:rPr>
    </w:lvl>
  </w:abstractNum>
  <w:num w:numId="1" w16cid:durableId="370688206">
    <w:abstractNumId w:val="7"/>
  </w:num>
  <w:num w:numId="2" w16cid:durableId="1289312374">
    <w:abstractNumId w:val="14"/>
  </w:num>
  <w:num w:numId="3" w16cid:durableId="1634676086">
    <w:abstractNumId w:val="9"/>
  </w:num>
  <w:num w:numId="4" w16cid:durableId="833641402">
    <w:abstractNumId w:val="10"/>
  </w:num>
  <w:num w:numId="5" w16cid:durableId="639309307">
    <w:abstractNumId w:val="4"/>
  </w:num>
  <w:num w:numId="6" w16cid:durableId="514812216">
    <w:abstractNumId w:val="0"/>
  </w:num>
  <w:num w:numId="7" w16cid:durableId="1560631252">
    <w:abstractNumId w:val="1"/>
  </w:num>
  <w:num w:numId="8" w16cid:durableId="1460421115">
    <w:abstractNumId w:val="3"/>
  </w:num>
  <w:num w:numId="9" w16cid:durableId="939529063">
    <w:abstractNumId w:val="5"/>
  </w:num>
  <w:num w:numId="10" w16cid:durableId="1815220067">
    <w:abstractNumId w:val="13"/>
  </w:num>
  <w:num w:numId="11" w16cid:durableId="1354769916">
    <w:abstractNumId w:val="15"/>
  </w:num>
  <w:num w:numId="12" w16cid:durableId="208541961">
    <w:abstractNumId w:val="8"/>
  </w:num>
  <w:num w:numId="13" w16cid:durableId="96219137">
    <w:abstractNumId w:val="11"/>
  </w:num>
  <w:num w:numId="14" w16cid:durableId="1976713643">
    <w:abstractNumId w:val="2"/>
  </w:num>
  <w:num w:numId="15" w16cid:durableId="457332463">
    <w:abstractNumId w:val="6"/>
  </w:num>
  <w:num w:numId="16" w16cid:durableId="21325478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4E20"/>
    <w:rsid w:val="00014B0A"/>
    <w:rsid w:val="00043D9E"/>
    <w:rsid w:val="00055075"/>
    <w:rsid w:val="00084870"/>
    <w:rsid w:val="000B05C6"/>
    <w:rsid w:val="000F6136"/>
    <w:rsid w:val="001234B0"/>
    <w:rsid w:val="00124C13"/>
    <w:rsid w:val="00124FF5"/>
    <w:rsid w:val="00132B12"/>
    <w:rsid w:val="001402C9"/>
    <w:rsid w:val="0017367F"/>
    <w:rsid w:val="001B5753"/>
    <w:rsid w:val="001E4B90"/>
    <w:rsid w:val="001F758F"/>
    <w:rsid w:val="00205A10"/>
    <w:rsid w:val="002132D3"/>
    <w:rsid w:val="00255D66"/>
    <w:rsid w:val="002C5ABE"/>
    <w:rsid w:val="002D05E0"/>
    <w:rsid w:val="002E78F0"/>
    <w:rsid w:val="0034521A"/>
    <w:rsid w:val="003B1299"/>
    <w:rsid w:val="003C2652"/>
    <w:rsid w:val="003D6596"/>
    <w:rsid w:val="004200BD"/>
    <w:rsid w:val="00420304"/>
    <w:rsid w:val="004506DA"/>
    <w:rsid w:val="004645A0"/>
    <w:rsid w:val="00472E19"/>
    <w:rsid w:val="004A4362"/>
    <w:rsid w:val="004C1880"/>
    <w:rsid w:val="00503275"/>
    <w:rsid w:val="005072CF"/>
    <w:rsid w:val="00524E20"/>
    <w:rsid w:val="00561147"/>
    <w:rsid w:val="00584543"/>
    <w:rsid w:val="005D5249"/>
    <w:rsid w:val="005E2BCB"/>
    <w:rsid w:val="006931C7"/>
    <w:rsid w:val="0069791B"/>
    <w:rsid w:val="006A0E6E"/>
    <w:rsid w:val="006C4534"/>
    <w:rsid w:val="006E08AB"/>
    <w:rsid w:val="006E193C"/>
    <w:rsid w:val="0070619B"/>
    <w:rsid w:val="00724B1A"/>
    <w:rsid w:val="007320E2"/>
    <w:rsid w:val="00740EF3"/>
    <w:rsid w:val="00756DB4"/>
    <w:rsid w:val="00760D00"/>
    <w:rsid w:val="00762E10"/>
    <w:rsid w:val="007907C6"/>
    <w:rsid w:val="00795C50"/>
    <w:rsid w:val="007A1D2C"/>
    <w:rsid w:val="007A5B6C"/>
    <w:rsid w:val="007D16AF"/>
    <w:rsid w:val="007E14DD"/>
    <w:rsid w:val="008138C6"/>
    <w:rsid w:val="008721BE"/>
    <w:rsid w:val="008E2349"/>
    <w:rsid w:val="008F149F"/>
    <w:rsid w:val="008F64B0"/>
    <w:rsid w:val="0090152A"/>
    <w:rsid w:val="009062CE"/>
    <w:rsid w:val="00925B3A"/>
    <w:rsid w:val="00926BC1"/>
    <w:rsid w:val="009530F8"/>
    <w:rsid w:val="00981583"/>
    <w:rsid w:val="00984003"/>
    <w:rsid w:val="00994DFE"/>
    <w:rsid w:val="009B393A"/>
    <w:rsid w:val="009C7B74"/>
    <w:rsid w:val="009D138F"/>
    <w:rsid w:val="009D6B2A"/>
    <w:rsid w:val="009E4998"/>
    <w:rsid w:val="00A42401"/>
    <w:rsid w:val="00A46787"/>
    <w:rsid w:val="00A773BB"/>
    <w:rsid w:val="00AE0342"/>
    <w:rsid w:val="00AE4833"/>
    <w:rsid w:val="00AF2580"/>
    <w:rsid w:val="00AF2F2D"/>
    <w:rsid w:val="00AF43B2"/>
    <w:rsid w:val="00B21247"/>
    <w:rsid w:val="00B270AF"/>
    <w:rsid w:val="00B27726"/>
    <w:rsid w:val="00B30C20"/>
    <w:rsid w:val="00B51686"/>
    <w:rsid w:val="00B822AC"/>
    <w:rsid w:val="00B82C0E"/>
    <w:rsid w:val="00BB07C3"/>
    <w:rsid w:val="00BF50CF"/>
    <w:rsid w:val="00BF5B36"/>
    <w:rsid w:val="00C04972"/>
    <w:rsid w:val="00C146A2"/>
    <w:rsid w:val="00C15C4A"/>
    <w:rsid w:val="00C267F7"/>
    <w:rsid w:val="00C82A60"/>
    <w:rsid w:val="00CB0CEB"/>
    <w:rsid w:val="00CC2ED7"/>
    <w:rsid w:val="00CC5116"/>
    <w:rsid w:val="00CC7CA4"/>
    <w:rsid w:val="00CC7CAF"/>
    <w:rsid w:val="00D440D6"/>
    <w:rsid w:val="00D45E5B"/>
    <w:rsid w:val="00D86055"/>
    <w:rsid w:val="00D869EC"/>
    <w:rsid w:val="00DA039B"/>
    <w:rsid w:val="00DA61D5"/>
    <w:rsid w:val="00DC4B51"/>
    <w:rsid w:val="00E33BDC"/>
    <w:rsid w:val="00E57F3A"/>
    <w:rsid w:val="00E61A29"/>
    <w:rsid w:val="00E62A4D"/>
    <w:rsid w:val="00E6522F"/>
    <w:rsid w:val="00E87C03"/>
    <w:rsid w:val="00E922EF"/>
    <w:rsid w:val="00EC0CC4"/>
    <w:rsid w:val="00EE0272"/>
    <w:rsid w:val="00F31D4B"/>
    <w:rsid w:val="00F41EE4"/>
    <w:rsid w:val="00F42623"/>
    <w:rsid w:val="00F704E4"/>
    <w:rsid w:val="00FA1D0A"/>
    <w:rsid w:val="00FA2AF9"/>
    <w:rsid w:val="00FA5A9D"/>
    <w:rsid w:val="00FC0C1A"/>
    <w:rsid w:val="00FC4C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3C07F8"/>
  <w15:chartTrackingRefBased/>
  <w15:docId w15:val="{6F8DE8C0-37AB-46A6-9A2D-D49E1A5ED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22EF"/>
  </w:style>
  <w:style w:type="paragraph" w:styleId="Heading1">
    <w:name w:val="heading 1"/>
    <w:basedOn w:val="Normal"/>
    <w:link w:val="Heading1Char"/>
    <w:uiPriority w:val="9"/>
    <w:qFormat/>
    <w:rsid w:val="00F41EE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24E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4E20"/>
  </w:style>
  <w:style w:type="paragraph" w:styleId="Footer">
    <w:name w:val="footer"/>
    <w:basedOn w:val="Normal"/>
    <w:link w:val="FooterChar"/>
    <w:uiPriority w:val="99"/>
    <w:unhideWhenUsed/>
    <w:rsid w:val="00524E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4E20"/>
  </w:style>
  <w:style w:type="paragraph" w:styleId="ListParagraph">
    <w:name w:val="List Paragraph"/>
    <w:basedOn w:val="Normal"/>
    <w:uiPriority w:val="34"/>
    <w:qFormat/>
    <w:rsid w:val="00524E20"/>
    <w:pPr>
      <w:ind w:left="720"/>
      <w:contextualSpacing/>
    </w:pPr>
  </w:style>
  <w:style w:type="table" w:styleId="TableGrid">
    <w:name w:val="Table Grid"/>
    <w:basedOn w:val="TableNormal"/>
    <w:uiPriority w:val="39"/>
    <w:rsid w:val="00420304"/>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F41EE4"/>
    <w:rPr>
      <w:rFonts w:ascii="Times New Roman" w:eastAsia="Times New Roman" w:hAnsi="Times New Roman" w:cs="Times New Roman"/>
      <w:b/>
      <w:bCs/>
      <w:kern w:val="36"/>
      <w:sz w:val="48"/>
      <w:szCs w:val="48"/>
    </w:rPr>
  </w:style>
  <w:style w:type="paragraph" w:customStyle="1" w:styleId="Default">
    <w:name w:val="Default"/>
    <w:rsid w:val="00B270AF"/>
    <w:pPr>
      <w:autoSpaceDE w:val="0"/>
      <w:autoSpaceDN w:val="0"/>
      <w:adjustRightInd w:val="0"/>
      <w:spacing w:after="0" w:line="240" w:lineRule="auto"/>
    </w:pPr>
    <w:rPr>
      <w:rFonts w:ascii="Calibri" w:hAnsi="Calibri" w:cs="Calibri"/>
      <w:color w:val="000000"/>
      <w:sz w:val="24"/>
      <w:szCs w:val="24"/>
    </w:rPr>
  </w:style>
  <w:style w:type="paragraph" w:styleId="Revision">
    <w:name w:val="Revision"/>
    <w:hidden/>
    <w:uiPriority w:val="99"/>
    <w:semiHidden/>
    <w:rsid w:val="002E78F0"/>
    <w:pPr>
      <w:spacing w:after="0" w:line="240" w:lineRule="auto"/>
    </w:pPr>
  </w:style>
  <w:style w:type="character" w:styleId="CommentReference">
    <w:name w:val="annotation reference"/>
    <w:basedOn w:val="DefaultParagraphFont"/>
    <w:uiPriority w:val="99"/>
    <w:semiHidden/>
    <w:unhideWhenUsed/>
    <w:rsid w:val="00EE0272"/>
    <w:rPr>
      <w:sz w:val="16"/>
      <w:szCs w:val="16"/>
    </w:rPr>
  </w:style>
  <w:style w:type="paragraph" w:styleId="CommentText">
    <w:name w:val="annotation text"/>
    <w:basedOn w:val="Normal"/>
    <w:link w:val="CommentTextChar"/>
    <w:uiPriority w:val="99"/>
    <w:unhideWhenUsed/>
    <w:rsid w:val="00EE0272"/>
    <w:pPr>
      <w:spacing w:line="240" w:lineRule="auto"/>
    </w:pPr>
    <w:rPr>
      <w:sz w:val="20"/>
      <w:szCs w:val="20"/>
    </w:rPr>
  </w:style>
  <w:style w:type="character" w:customStyle="1" w:styleId="CommentTextChar">
    <w:name w:val="Comment Text Char"/>
    <w:basedOn w:val="DefaultParagraphFont"/>
    <w:link w:val="CommentText"/>
    <w:uiPriority w:val="99"/>
    <w:rsid w:val="00EE0272"/>
    <w:rPr>
      <w:sz w:val="20"/>
      <w:szCs w:val="20"/>
    </w:rPr>
  </w:style>
  <w:style w:type="paragraph" w:styleId="CommentSubject">
    <w:name w:val="annotation subject"/>
    <w:basedOn w:val="CommentText"/>
    <w:next w:val="CommentText"/>
    <w:link w:val="CommentSubjectChar"/>
    <w:uiPriority w:val="99"/>
    <w:semiHidden/>
    <w:unhideWhenUsed/>
    <w:rsid w:val="00EE0272"/>
    <w:rPr>
      <w:b/>
      <w:bCs/>
    </w:rPr>
  </w:style>
  <w:style w:type="character" w:customStyle="1" w:styleId="CommentSubjectChar">
    <w:name w:val="Comment Subject Char"/>
    <w:basedOn w:val="CommentTextChar"/>
    <w:link w:val="CommentSubject"/>
    <w:uiPriority w:val="99"/>
    <w:semiHidden/>
    <w:rsid w:val="00EE0272"/>
    <w:rPr>
      <w:b/>
      <w:bCs/>
      <w:sz w:val="20"/>
      <w:szCs w:val="20"/>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Footnote21,Plonk"/>
    <w:basedOn w:val="Normal"/>
    <w:link w:val="FootnoteTextChar"/>
    <w:unhideWhenUsed/>
    <w:qFormat/>
    <w:rsid w:val="008E2349"/>
    <w:pPr>
      <w:spacing w:after="0" w:line="240" w:lineRule="auto"/>
    </w:pPr>
    <w:rPr>
      <w:sz w:val="20"/>
      <w:szCs w:val="20"/>
      <w:lang w:val="ro-RO"/>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rsid w:val="008E2349"/>
    <w:rPr>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number"/>
    <w:basedOn w:val="DefaultParagraphFont"/>
    <w:link w:val="BVIfnrChar1Char"/>
    <w:uiPriority w:val="99"/>
    <w:unhideWhenUsed/>
    <w:qFormat/>
    <w:rsid w:val="008E2349"/>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8E2349"/>
    <w:pPr>
      <w:spacing w:line="240" w:lineRule="exact"/>
      <w:jc w:val="both"/>
    </w:pPr>
    <w:rPr>
      <w:vertAlign w:val="superscript"/>
    </w:rPr>
  </w:style>
  <w:style w:type="paragraph" w:customStyle="1" w:styleId="TableParagraph">
    <w:name w:val="Table Paragraph"/>
    <w:basedOn w:val="Normal"/>
    <w:uiPriority w:val="1"/>
    <w:qFormat/>
    <w:rsid w:val="00043D9E"/>
    <w:pPr>
      <w:widowControl w:val="0"/>
      <w:autoSpaceDE w:val="0"/>
      <w:autoSpaceDN w:val="0"/>
      <w:spacing w:after="0" w:line="240" w:lineRule="auto"/>
    </w:pPr>
    <w:rPr>
      <w:rFonts w:ascii="Calibri" w:eastAsia="Calibri" w:hAnsi="Calibri" w:cs="Calibri"/>
      <w:lang w:val="ro-RO"/>
    </w:rPr>
  </w:style>
  <w:style w:type="paragraph" w:styleId="BalloonText">
    <w:name w:val="Balloon Text"/>
    <w:basedOn w:val="Normal"/>
    <w:link w:val="BalloonTextChar"/>
    <w:uiPriority w:val="99"/>
    <w:semiHidden/>
    <w:unhideWhenUsed/>
    <w:rsid w:val="001E4B9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4B9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418980">
      <w:bodyDiv w:val="1"/>
      <w:marLeft w:val="0"/>
      <w:marRight w:val="0"/>
      <w:marTop w:val="0"/>
      <w:marBottom w:val="0"/>
      <w:divBdr>
        <w:top w:val="none" w:sz="0" w:space="0" w:color="auto"/>
        <w:left w:val="none" w:sz="0" w:space="0" w:color="auto"/>
        <w:bottom w:val="none" w:sz="0" w:space="0" w:color="auto"/>
        <w:right w:val="none" w:sz="0" w:space="0" w:color="auto"/>
      </w:divBdr>
    </w:div>
    <w:div w:id="767850466">
      <w:bodyDiv w:val="1"/>
      <w:marLeft w:val="0"/>
      <w:marRight w:val="0"/>
      <w:marTop w:val="0"/>
      <w:marBottom w:val="0"/>
      <w:divBdr>
        <w:top w:val="none" w:sz="0" w:space="0" w:color="auto"/>
        <w:left w:val="none" w:sz="0" w:space="0" w:color="auto"/>
        <w:bottom w:val="none" w:sz="0" w:space="0" w:color="auto"/>
        <w:right w:val="none" w:sz="0" w:space="0" w:color="auto"/>
      </w:divBdr>
    </w:div>
    <w:div w:id="886452232">
      <w:bodyDiv w:val="1"/>
      <w:marLeft w:val="0"/>
      <w:marRight w:val="0"/>
      <w:marTop w:val="0"/>
      <w:marBottom w:val="0"/>
      <w:divBdr>
        <w:top w:val="none" w:sz="0" w:space="0" w:color="auto"/>
        <w:left w:val="none" w:sz="0" w:space="0" w:color="auto"/>
        <w:bottom w:val="none" w:sz="0" w:space="0" w:color="auto"/>
        <w:right w:val="none" w:sz="0" w:space="0" w:color="auto"/>
      </w:divBdr>
    </w:div>
    <w:div w:id="128643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642B1-4DED-4FFE-9D4A-FC13A2E1B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5</Pages>
  <Words>2943</Words>
  <Characters>16780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Marilena Daniela Doncuta</dc:creator>
  <cp:keywords/>
  <dc:description/>
  <cp:lastModifiedBy>SPLA</cp:lastModifiedBy>
  <cp:revision>10</cp:revision>
  <cp:lastPrinted>2025-12-10T09:13:00Z</cp:lastPrinted>
  <dcterms:created xsi:type="dcterms:W3CDTF">2026-07-17T10:51:00Z</dcterms:created>
  <dcterms:modified xsi:type="dcterms:W3CDTF">2026-07-22T13:26:00Z</dcterms:modified>
</cp:coreProperties>
</file>